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AD8" w:rsidRDefault="009475A0" w:rsidP="00434B81">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-679450</wp:posOffset>
                </wp:positionV>
                <wp:extent cx="2352600" cy="619200"/>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352600" cy="6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5A0" w:rsidRPr="009475A0" w:rsidRDefault="009475A0" w:rsidP="009475A0">
                            <w:pPr>
                              <w:jc w:val="center"/>
                              <w:rPr>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53.5pt;width:185.25pt;height:48.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" fillcolor="white [3201]" stroked="f" strokeweight=".5pt">
                <v:textbox>
                  <w:txbxContent>
                    <w:p w:rsidR="009475A0" w:rsidRPr="009475A0" w:rsidRDefault="009475A0" w:rsidP="009475A0">
                      <w:pPr>
                        <w:jc w:val="center"/>
                        <w:rPr>
                          <w:sz w:val="36"/>
                          <w:szCs w:val="36"/>
                        </w:rPr>
                      </w:pPr>
                    </w:p>
                  </w:txbxContent>
                </v:textbox>
              </v:shape>
            </w:pict>
          </mc:Fallback>
        </mc:AlternateContent>
      </w:r>
      <w:r w:rsidR="00AB2DEF">
        <w:rPr>
          <w:rFonts w:hint="eastAsia"/>
        </w:rPr>
        <w:t>平成２８年２月１０日</w:t>
      </w:r>
    </w:p>
    <w:p w:rsidR="00AB2DEF" w:rsidRDefault="00AB2DEF"/>
    <w:p w:rsidR="00AB2DEF" w:rsidRDefault="00AB2DEF">
      <w:r>
        <w:rPr>
          <w:rFonts w:hint="eastAsia"/>
        </w:rPr>
        <w:t xml:space="preserve">　　新城市長</w:t>
      </w:r>
    </w:p>
    <w:p w:rsidR="00AB2DEF" w:rsidRDefault="00AB2DEF">
      <w:r>
        <w:rPr>
          <w:rFonts w:hint="eastAsia"/>
        </w:rPr>
        <w:t xml:space="preserve">　　　穂　積　亮　次　様</w:t>
      </w:r>
      <w:bookmarkStart w:id="0" w:name="_GoBack"/>
      <w:bookmarkEnd w:id="0"/>
    </w:p>
    <w:p w:rsidR="00AB2DEF" w:rsidRDefault="00AB2DEF"/>
    <w:p w:rsidR="00AB2DEF" w:rsidRDefault="00AB2DEF" w:rsidP="00434B81">
      <w:pPr>
        <w:ind w:leftChars="2565" w:left="5386"/>
      </w:pPr>
      <w:r>
        <w:rPr>
          <w:rFonts w:hint="eastAsia"/>
        </w:rPr>
        <w:t>新城市市民自治会議</w:t>
      </w:r>
    </w:p>
    <w:p w:rsidR="00AB2DEF" w:rsidRDefault="00AB2DEF" w:rsidP="00434B81">
      <w:pPr>
        <w:ind w:leftChars="2565" w:left="5386"/>
      </w:pPr>
      <w:r>
        <w:rPr>
          <w:rFonts w:hint="eastAsia"/>
        </w:rPr>
        <w:t>会　長　　　鈴　木　　誠</w:t>
      </w:r>
    </w:p>
    <w:p w:rsidR="00AB2DEF" w:rsidRDefault="00AB2DEF"/>
    <w:p w:rsidR="00AB2DEF" w:rsidRDefault="00AB2DEF">
      <w:r>
        <w:rPr>
          <w:rFonts w:hint="eastAsia"/>
        </w:rPr>
        <w:t xml:space="preserve">　　　新城市自治基本条例の運用について（答申）</w:t>
      </w:r>
    </w:p>
    <w:p w:rsidR="00AB2DEF" w:rsidRDefault="00AB2DEF"/>
    <w:p w:rsidR="00AB2DEF" w:rsidRDefault="00434B81">
      <w:r>
        <w:rPr>
          <w:rFonts w:hint="eastAsia"/>
        </w:rPr>
        <w:t xml:space="preserve">　平成２７年</w:t>
      </w:r>
      <w:r w:rsidR="003E06EC">
        <w:rPr>
          <w:rFonts w:hint="eastAsia"/>
        </w:rPr>
        <w:t>７月２２日</w:t>
      </w:r>
      <w:r>
        <w:rPr>
          <w:rFonts w:hint="eastAsia"/>
        </w:rPr>
        <w:t>付け</w:t>
      </w:r>
      <w:r w:rsidR="00AB2DEF">
        <w:rPr>
          <w:rFonts w:hint="eastAsia"/>
        </w:rPr>
        <w:t>新市自１５・６・１にて諮問のありましたこのことについて、検討した</w:t>
      </w:r>
      <w:r w:rsidR="00A07820">
        <w:rPr>
          <w:rFonts w:hint="eastAsia"/>
        </w:rPr>
        <w:t>結果を</w:t>
      </w:r>
      <w:r w:rsidR="00AB2DEF">
        <w:rPr>
          <w:rFonts w:hint="eastAsia"/>
        </w:rPr>
        <w:t>下記のとおり答申します。</w:t>
      </w:r>
    </w:p>
    <w:p w:rsidR="00AB2DEF" w:rsidRDefault="00AB2DEF"/>
    <w:p w:rsidR="00A07820" w:rsidRDefault="00A07820" w:rsidP="00A07820">
      <w:pPr>
        <w:pStyle w:val="a5"/>
      </w:pPr>
      <w:r>
        <w:rPr>
          <w:rFonts w:hint="eastAsia"/>
        </w:rPr>
        <w:t>記</w:t>
      </w:r>
    </w:p>
    <w:p w:rsidR="00A07820" w:rsidRDefault="00A07820" w:rsidP="00A07820"/>
    <w:p w:rsidR="00C31CF2" w:rsidRDefault="00C31CF2" w:rsidP="00C47137">
      <w:pPr>
        <w:pStyle w:val="a9"/>
        <w:numPr>
          <w:ilvl w:val="0"/>
          <w:numId w:val="5"/>
        </w:numPr>
        <w:ind w:leftChars="0"/>
      </w:pPr>
      <w:r>
        <w:rPr>
          <w:rFonts w:hint="eastAsia"/>
        </w:rPr>
        <w:t>条例</w:t>
      </w:r>
      <w:r w:rsidR="000E4CE8">
        <w:rPr>
          <w:rFonts w:hint="eastAsia"/>
        </w:rPr>
        <w:t>第１４条（参加）について</w:t>
      </w:r>
    </w:p>
    <w:p w:rsidR="000E4CE8" w:rsidRDefault="000E4CE8" w:rsidP="00C31CF2">
      <w:pPr>
        <w:pStyle w:val="a9"/>
        <w:numPr>
          <w:ilvl w:val="1"/>
          <w:numId w:val="3"/>
        </w:numPr>
        <w:ind w:leftChars="0"/>
      </w:pPr>
      <w:r>
        <w:rPr>
          <w:rFonts w:hint="eastAsia"/>
        </w:rPr>
        <w:t xml:space="preserve">　平成２７年度は初めて「女性議会」が開催された。連続性をもって開催されること及び参加しやすい仕組みづくり並びに女性の意見を市政に反映させ活かすことを望む。個人としての女性の意見だけでなく、女性が所属する組織の意見も取り入れることができるよう取り組まれたい。</w:t>
      </w:r>
    </w:p>
    <w:p w:rsidR="000E4CE8" w:rsidRDefault="000E4CE8" w:rsidP="00C31CF2">
      <w:pPr>
        <w:ind w:leftChars="400" w:left="840" w:firstLineChars="100" w:firstLine="210"/>
      </w:pPr>
      <w:r>
        <w:rPr>
          <w:rFonts w:hint="eastAsia"/>
        </w:rPr>
        <w:t>また、女性議会の議論から見えてくる生活上の障壁を自らの行動により解決しようとする女性のエネルギーを形にできるような行政の支援策も併せて考えられたい。</w:t>
      </w:r>
    </w:p>
    <w:p w:rsidR="00C31CF2" w:rsidRDefault="000E4CE8" w:rsidP="00C31CF2">
      <w:pPr>
        <w:ind w:leftChars="400" w:left="840" w:firstLineChars="100" w:firstLine="210"/>
      </w:pPr>
      <w:r>
        <w:rPr>
          <w:rFonts w:hint="eastAsia"/>
        </w:rPr>
        <w:t>なお、将来的には「女性」と掲げなくとも、性別のバランスがとれた、市政に参加できる環境づくりの構築を望む。</w:t>
      </w:r>
    </w:p>
    <w:p w:rsidR="000E4CE8" w:rsidRDefault="00135D80" w:rsidP="00C31CF2">
      <w:pPr>
        <w:pStyle w:val="a9"/>
        <w:numPr>
          <w:ilvl w:val="1"/>
          <w:numId w:val="3"/>
        </w:numPr>
        <w:ind w:leftChars="0"/>
      </w:pPr>
      <w:r>
        <w:rPr>
          <w:rFonts w:hint="eastAsia"/>
        </w:rPr>
        <w:t xml:space="preserve">　</w:t>
      </w:r>
      <w:r w:rsidR="000E4CE8">
        <w:rPr>
          <w:rFonts w:hint="eastAsia"/>
        </w:rPr>
        <w:t>若者議会から「若者予算事業に関する答申書」で６つの事業が答申された。これらの事業は１３回の若者議会、</w:t>
      </w:r>
      <w:r w:rsidR="004475DA">
        <w:rPr>
          <w:rFonts w:hint="eastAsia"/>
        </w:rPr>
        <w:t>及び</w:t>
      </w:r>
      <w:r w:rsidR="000E4CE8">
        <w:rPr>
          <w:rFonts w:hint="eastAsia"/>
        </w:rPr>
        <w:t>延べ６０回の分科会において当初の方針を見直すなど</w:t>
      </w:r>
      <w:r w:rsidR="004475DA">
        <w:rPr>
          <w:rFonts w:hint="eastAsia"/>
        </w:rPr>
        <w:t>を経て</w:t>
      </w:r>
      <w:r w:rsidR="000E4CE8">
        <w:rPr>
          <w:rFonts w:hint="eastAsia"/>
        </w:rPr>
        <w:t>大いに議論が尽くされたものであり、積極的に事業化を検討されることを望む。</w:t>
      </w:r>
    </w:p>
    <w:p w:rsidR="00C31CF2" w:rsidRDefault="000E4CE8" w:rsidP="00C31CF2">
      <w:pPr>
        <w:ind w:leftChars="400" w:left="840" w:firstLineChars="100" w:firstLine="210"/>
      </w:pPr>
      <w:r>
        <w:rPr>
          <w:rFonts w:hint="eastAsia"/>
        </w:rPr>
        <w:t>来年度は、既存の</w:t>
      </w:r>
      <w:r w:rsidR="004475DA">
        <w:rPr>
          <w:rFonts w:hint="eastAsia"/>
        </w:rPr>
        <w:t>関係</w:t>
      </w:r>
      <w:r>
        <w:rPr>
          <w:rFonts w:hint="eastAsia"/>
        </w:rPr>
        <w:t>組織・事業との調整・活用を図り、初年度の検証とともに継続的な発展性を意識して取り組まれたい。</w:t>
      </w:r>
    </w:p>
    <w:p w:rsidR="000E4CE8" w:rsidRDefault="00135D80" w:rsidP="00C31CF2">
      <w:pPr>
        <w:pStyle w:val="a9"/>
        <w:numPr>
          <w:ilvl w:val="1"/>
          <w:numId w:val="3"/>
        </w:numPr>
        <w:ind w:leftChars="0"/>
      </w:pPr>
      <w:r>
        <w:rPr>
          <w:rFonts w:hint="eastAsia"/>
        </w:rPr>
        <w:t xml:space="preserve">　</w:t>
      </w:r>
      <w:r w:rsidR="000E4CE8">
        <w:rPr>
          <w:rFonts w:hint="eastAsia"/>
        </w:rPr>
        <w:t>「若者総合政策」については、若者が行動できる場や機会を設け</w:t>
      </w:r>
      <w:r w:rsidR="004475DA">
        <w:rPr>
          <w:rFonts w:hint="eastAsia"/>
        </w:rPr>
        <w:t>られた</w:t>
      </w:r>
      <w:r w:rsidR="000E4CE8">
        <w:rPr>
          <w:rFonts w:hint="eastAsia"/>
        </w:rPr>
        <w:t>ことが分かる。このことを様々な媒体</w:t>
      </w:r>
      <w:r w:rsidR="004475DA">
        <w:rPr>
          <w:rFonts w:hint="eastAsia"/>
        </w:rPr>
        <w:t>により周知が図られる</w:t>
      </w:r>
      <w:r w:rsidR="000E4CE8">
        <w:rPr>
          <w:rFonts w:hint="eastAsia"/>
        </w:rPr>
        <w:t>よう、行政の積極的な姿勢が望まれる。</w:t>
      </w:r>
    </w:p>
    <w:p w:rsidR="000E4CE8" w:rsidRDefault="000E4CE8" w:rsidP="00C31CF2">
      <w:pPr>
        <w:ind w:leftChars="400" w:left="840" w:firstLineChars="100" w:firstLine="210"/>
      </w:pPr>
      <w:r>
        <w:rPr>
          <w:rFonts w:hint="eastAsia"/>
        </w:rPr>
        <w:t>また、就労者も参加し易くなるよう、企業へ協力を働きかけることを望む。</w:t>
      </w:r>
    </w:p>
    <w:p w:rsidR="00C31CF2" w:rsidRDefault="000E4CE8" w:rsidP="00C31CF2">
      <w:pPr>
        <w:ind w:leftChars="400" w:left="840"/>
      </w:pPr>
      <w:r>
        <w:rPr>
          <w:rFonts w:hint="eastAsia"/>
        </w:rPr>
        <w:t xml:space="preserve">　今後の事業継続に当たっては、若者の動向分析も検討されたい。</w:t>
      </w:r>
    </w:p>
    <w:p w:rsidR="00C31CF2" w:rsidRDefault="00C31CF2" w:rsidP="000E4CE8">
      <w:pPr>
        <w:pStyle w:val="a9"/>
        <w:numPr>
          <w:ilvl w:val="1"/>
          <w:numId w:val="3"/>
        </w:numPr>
        <w:ind w:leftChars="0"/>
      </w:pPr>
      <w:r>
        <w:rPr>
          <w:rFonts w:hint="eastAsia"/>
        </w:rPr>
        <w:lastRenderedPageBreak/>
        <w:t xml:space="preserve">　</w:t>
      </w:r>
      <w:r w:rsidR="000E4CE8">
        <w:rPr>
          <w:rFonts w:hint="eastAsia"/>
        </w:rPr>
        <w:t>「地域産業総合振興条例」について、地域事業者を始めとするまちづくりの構成者が協働連携しながら産業を生み育て、よりよい都市へ導こうとする「産業自治」の観点から、市民・事業者・市が自らの意思でそれぞれの役割を果たすとともに、お互いに協力し合うことで魅力あるまちを形成し、世代のリレーができる自立したまちづくりを進める基盤の形成を推進されることを望む。</w:t>
      </w:r>
    </w:p>
    <w:p w:rsidR="000E4CE8" w:rsidRDefault="00C31CF2" w:rsidP="00C47137">
      <w:pPr>
        <w:pStyle w:val="a9"/>
        <w:numPr>
          <w:ilvl w:val="0"/>
          <w:numId w:val="5"/>
        </w:numPr>
        <w:ind w:leftChars="0"/>
      </w:pPr>
      <w:r>
        <w:rPr>
          <w:rFonts w:hint="eastAsia"/>
        </w:rPr>
        <w:t>条例</w:t>
      </w:r>
      <w:r w:rsidR="000E4CE8">
        <w:rPr>
          <w:rFonts w:hint="eastAsia"/>
        </w:rPr>
        <w:t>第１５条（市民まちづくり集会）について</w:t>
      </w:r>
    </w:p>
    <w:p w:rsidR="000E4CE8" w:rsidRDefault="000E4CE8" w:rsidP="000E4CE8">
      <w:pPr>
        <w:pStyle w:val="a9"/>
        <w:numPr>
          <w:ilvl w:val="0"/>
          <w:numId w:val="1"/>
        </w:numPr>
        <w:ind w:leftChars="0"/>
      </w:pPr>
      <w:r>
        <w:rPr>
          <w:rFonts w:hint="eastAsia"/>
        </w:rPr>
        <w:t xml:space="preserve">　</w:t>
      </w:r>
      <w:r w:rsidR="00C50730">
        <w:rPr>
          <w:rFonts w:hint="eastAsia"/>
        </w:rPr>
        <w:t>「市民まちづくり集会」については、公募市民による実行委員会が１９</w:t>
      </w:r>
      <w:r>
        <w:rPr>
          <w:rFonts w:hint="eastAsia"/>
        </w:rPr>
        <w:t>回にわたる会議を重ね、市民による主体的な運営が行われた。市民・議会・行政が一堂に会する集会の趣旨を三者がそれぞれ尊重し、熟議の場となるよう不断の努力が望まれる。</w:t>
      </w:r>
    </w:p>
    <w:p w:rsidR="00C31CF2" w:rsidRDefault="000E4CE8" w:rsidP="00C31CF2">
      <w:pPr>
        <w:ind w:leftChars="400" w:left="840"/>
      </w:pPr>
      <w:r>
        <w:rPr>
          <w:rFonts w:hint="eastAsia"/>
        </w:rPr>
        <w:t xml:space="preserve">　また、集会を阻害する行為等への対応について、運用・想定訓練を含め、企画段階から心掛けておくことが重要である。</w:t>
      </w:r>
    </w:p>
    <w:p w:rsidR="00C31CF2" w:rsidRDefault="00C31CF2" w:rsidP="00C47137">
      <w:pPr>
        <w:pStyle w:val="a9"/>
        <w:numPr>
          <w:ilvl w:val="0"/>
          <w:numId w:val="5"/>
        </w:numPr>
        <w:ind w:leftChars="0"/>
      </w:pPr>
      <w:r>
        <w:rPr>
          <w:rFonts w:hint="eastAsia"/>
        </w:rPr>
        <w:t>条例</w:t>
      </w:r>
      <w:r w:rsidR="000E4CE8">
        <w:rPr>
          <w:rFonts w:hint="eastAsia"/>
        </w:rPr>
        <w:t>第１７</w:t>
      </w:r>
      <w:r w:rsidR="004E344F">
        <w:rPr>
          <w:rFonts w:hint="eastAsia"/>
        </w:rPr>
        <w:t>条（</w:t>
      </w:r>
      <w:r w:rsidR="000E4CE8">
        <w:rPr>
          <w:rFonts w:hint="eastAsia"/>
        </w:rPr>
        <w:t>地域自治区の設置</w:t>
      </w:r>
      <w:r w:rsidR="004E344F">
        <w:rPr>
          <w:rFonts w:hint="eastAsia"/>
        </w:rPr>
        <w:t>）について</w:t>
      </w:r>
    </w:p>
    <w:p w:rsidR="00F22F6D" w:rsidRDefault="00135D80" w:rsidP="00135D80">
      <w:pPr>
        <w:pStyle w:val="a9"/>
        <w:numPr>
          <w:ilvl w:val="0"/>
          <w:numId w:val="8"/>
        </w:numPr>
        <w:ind w:leftChars="0"/>
      </w:pPr>
      <w:r>
        <w:rPr>
          <w:rFonts w:hint="eastAsia"/>
        </w:rPr>
        <w:t xml:space="preserve">　</w:t>
      </w:r>
      <w:r w:rsidR="00014FE7">
        <w:rPr>
          <w:rFonts w:hint="eastAsia"/>
        </w:rPr>
        <w:t>「地域自治区制度」については、</w:t>
      </w:r>
      <w:r w:rsidR="00434B81">
        <w:rPr>
          <w:rFonts w:hint="eastAsia"/>
        </w:rPr>
        <w:t>１０の地域協議会において地域の課題に真摯に取り組み、地域活動交付金の審査、地域自治区予算の建議などその機能を果たすべく努めている。なお、地域活動交付金等で不採択になった申請者への説明はなされているが、</w:t>
      </w:r>
      <w:r w:rsidR="004E3CB4">
        <w:rPr>
          <w:rFonts w:hint="eastAsia"/>
        </w:rPr>
        <w:t>制度の趣旨</w:t>
      </w:r>
      <w:r w:rsidR="00E12A35">
        <w:rPr>
          <w:rFonts w:hint="eastAsia"/>
        </w:rPr>
        <w:t>を伝えるなど</w:t>
      </w:r>
      <w:r w:rsidR="004E3CB4">
        <w:rPr>
          <w:rFonts w:hint="eastAsia"/>
        </w:rPr>
        <w:t>、</w:t>
      </w:r>
      <w:r w:rsidR="00A03227">
        <w:rPr>
          <w:rFonts w:hint="eastAsia"/>
        </w:rPr>
        <w:t>今後も十分な説明を行うこと</w:t>
      </w:r>
      <w:r w:rsidR="00434B81">
        <w:rPr>
          <w:rFonts w:hint="eastAsia"/>
        </w:rPr>
        <w:t>が重要である。</w:t>
      </w:r>
    </w:p>
    <w:p w:rsidR="004E344F" w:rsidRDefault="00F22F6D" w:rsidP="00C31CF2">
      <w:pPr>
        <w:ind w:leftChars="400" w:left="840"/>
      </w:pPr>
      <w:r>
        <w:rPr>
          <w:rFonts w:hint="eastAsia"/>
        </w:rPr>
        <w:t xml:space="preserve">　また、今年度、地域づくりの先進地を地域協議会委員が視察する地域プランニング事業が実施された。視察後の意見交換において将来ビジョン</w:t>
      </w:r>
      <w:r w:rsidR="00B31E5A">
        <w:rPr>
          <w:rFonts w:hint="eastAsia"/>
        </w:rPr>
        <w:t>を</w:t>
      </w:r>
      <w:r>
        <w:rPr>
          <w:rFonts w:hint="eastAsia"/>
        </w:rPr>
        <w:t>持った地域づくりの必要性についての意見が出るなど、住民意識の高まりが感じられる。こうした期待に応える行政の支援が望まれる。</w:t>
      </w:r>
    </w:p>
    <w:p w:rsidR="00C31CF2" w:rsidRDefault="00C31CF2" w:rsidP="00C47137">
      <w:pPr>
        <w:pStyle w:val="a9"/>
        <w:numPr>
          <w:ilvl w:val="0"/>
          <w:numId w:val="5"/>
        </w:numPr>
        <w:ind w:leftChars="0"/>
      </w:pPr>
      <w:r>
        <w:rPr>
          <w:rFonts w:hint="eastAsia"/>
        </w:rPr>
        <w:t>条例</w:t>
      </w:r>
      <w:r w:rsidR="000E4CE8">
        <w:rPr>
          <w:rFonts w:hint="eastAsia"/>
        </w:rPr>
        <w:t>第２２条（総合計画等）について</w:t>
      </w:r>
    </w:p>
    <w:p w:rsidR="00C31CF2" w:rsidRDefault="00135D80" w:rsidP="00135D80">
      <w:pPr>
        <w:pStyle w:val="a9"/>
        <w:numPr>
          <w:ilvl w:val="0"/>
          <w:numId w:val="9"/>
        </w:numPr>
        <w:ind w:leftChars="0"/>
      </w:pPr>
      <w:r>
        <w:rPr>
          <w:rFonts w:hint="eastAsia"/>
        </w:rPr>
        <w:t xml:space="preserve">　</w:t>
      </w:r>
      <w:r w:rsidR="000E4CE8">
        <w:rPr>
          <w:rFonts w:hint="eastAsia"/>
        </w:rPr>
        <w:t>「第二次新城市総合計画」について、自治基本条例第１４条に基づき、市民まちづくり集会などの意見を反映されるとともに、市民参加の機会を積極的に設け意見を取り込み、広い視野を持って策定に臨まれたい。</w:t>
      </w:r>
    </w:p>
    <w:p w:rsidR="00C31CF2" w:rsidRDefault="00C31CF2" w:rsidP="00C47137">
      <w:pPr>
        <w:pStyle w:val="a9"/>
        <w:numPr>
          <w:ilvl w:val="0"/>
          <w:numId w:val="5"/>
        </w:numPr>
        <w:ind w:leftChars="0"/>
      </w:pPr>
      <w:r>
        <w:rPr>
          <w:rFonts w:hint="eastAsia"/>
        </w:rPr>
        <w:t>条例</w:t>
      </w:r>
      <w:r w:rsidR="000E4CE8">
        <w:rPr>
          <w:rFonts w:hint="eastAsia"/>
        </w:rPr>
        <w:t>第２５条（条例の見直し）</w:t>
      </w:r>
      <w:r w:rsidR="004E344F">
        <w:rPr>
          <w:rFonts w:hint="eastAsia"/>
        </w:rPr>
        <w:t>について</w:t>
      </w:r>
    </w:p>
    <w:p w:rsidR="00A07820" w:rsidRDefault="00135D80" w:rsidP="00135D80">
      <w:pPr>
        <w:pStyle w:val="a9"/>
        <w:numPr>
          <w:ilvl w:val="0"/>
          <w:numId w:val="10"/>
        </w:numPr>
        <w:ind w:leftChars="0"/>
      </w:pPr>
      <w:r>
        <w:rPr>
          <w:rFonts w:hint="eastAsia"/>
        </w:rPr>
        <w:t xml:space="preserve">　</w:t>
      </w:r>
      <w:r w:rsidR="00014FE7">
        <w:rPr>
          <w:rFonts w:hint="eastAsia"/>
        </w:rPr>
        <w:t>公職選挙法の一部改正を参考に</w:t>
      </w:r>
      <w:r w:rsidR="004D1DD5">
        <w:rPr>
          <w:rFonts w:hint="eastAsia"/>
        </w:rPr>
        <w:t>して</w:t>
      </w:r>
      <w:r w:rsidR="00014FE7">
        <w:rPr>
          <w:rFonts w:hint="eastAsia"/>
        </w:rPr>
        <w:t>、</w:t>
      </w:r>
      <w:r w:rsidR="00A07820">
        <w:rPr>
          <w:rFonts w:hint="eastAsia"/>
        </w:rPr>
        <w:t>市民まちづくり集会</w:t>
      </w:r>
      <w:r w:rsidR="00014FE7">
        <w:rPr>
          <w:rFonts w:hint="eastAsia"/>
        </w:rPr>
        <w:t>の開催請求</w:t>
      </w:r>
      <w:r w:rsidR="004475DA">
        <w:rPr>
          <w:rFonts w:hint="eastAsia"/>
        </w:rPr>
        <w:t>及び</w:t>
      </w:r>
      <w:r w:rsidR="00467733">
        <w:rPr>
          <w:rFonts w:hint="eastAsia"/>
        </w:rPr>
        <w:t>住民投票の実施請求並びに住民投票資格者要件を見直し</w:t>
      </w:r>
      <w:r w:rsidR="00014FE7">
        <w:rPr>
          <w:rFonts w:hint="eastAsia"/>
        </w:rPr>
        <w:t>、市民自治活動への若年層の参加を促進されるよう、「新城市自治基本条例」</w:t>
      </w:r>
      <w:r w:rsidR="003E06EC">
        <w:rPr>
          <w:rFonts w:hint="eastAsia"/>
        </w:rPr>
        <w:t>及び</w:t>
      </w:r>
      <w:r w:rsidR="00014FE7">
        <w:rPr>
          <w:rFonts w:hint="eastAsia"/>
        </w:rPr>
        <w:t>「新城市住民投票条例」の一部改正を望む。</w:t>
      </w:r>
    </w:p>
    <w:p w:rsidR="00A03227" w:rsidRDefault="00A03227" w:rsidP="000E4CE8">
      <w:r>
        <w:rPr>
          <w:rFonts w:hint="eastAsia"/>
        </w:rPr>
        <w:t>以上により、自治基本条例の運用について</w:t>
      </w:r>
      <w:r w:rsidR="004475DA">
        <w:rPr>
          <w:rFonts w:hint="eastAsia"/>
        </w:rPr>
        <w:t>は</w:t>
      </w:r>
      <w:r>
        <w:rPr>
          <w:rFonts w:hint="eastAsia"/>
        </w:rPr>
        <w:t>、</w:t>
      </w:r>
      <w:r w:rsidRPr="00467733">
        <w:rPr>
          <w:rFonts w:hint="eastAsia"/>
        </w:rPr>
        <w:t>おおむね適正に施行されている</w:t>
      </w:r>
      <w:r w:rsidR="004475DA">
        <w:rPr>
          <w:rFonts w:hint="eastAsia"/>
        </w:rPr>
        <w:t>もの</w:t>
      </w:r>
      <w:r>
        <w:rPr>
          <w:rFonts w:hint="eastAsia"/>
        </w:rPr>
        <w:t>と総合的に</w:t>
      </w:r>
      <w:r w:rsidR="004475DA">
        <w:rPr>
          <w:rFonts w:hint="eastAsia"/>
        </w:rPr>
        <w:t>判断する</w:t>
      </w:r>
      <w:r w:rsidRPr="00467733">
        <w:rPr>
          <w:rFonts w:hint="eastAsia"/>
        </w:rPr>
        <w:t>。</w:t>
      </w:r>
    </w:p>
    <w:p w:rsidR="00A07820" w:rsidRPr="00AB2DEF" w:rsidRDefault="00A07820" w:rsidP="00A07820"/>
    <w:sectPr w:rsidR="00A07820" w:rsidRPr="00AB2D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175"/>
    <w:multiLevelType w:val="hybridMultilevel"/>
    <w:tmpl w:val="EE140574"/>
    <w:lvl w:ilvl="0" w:tplc="1BEA6368">
      <w:start w:val="1"/>
      <w:numFmt w:val="decimal"/>
      <w:lvlText w:val="(%1)"/>
      <w:lvlJc w:val="left"/>
      <w:pPr>
        <w:ind w:left="780" w:hanging="360"/>
      </w:pPr>
      <w:rPr>
        <w:rFonts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9035C14"/>
    <w:multiLevelType w:val="hybridMultilevel"/>
    <w:tmpl w:val="7F9CE5D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5605DC"/>
    <w:multiLevelType w:val="hybridMultilevel"/>
    <w:tmpl w:val="0686968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33FF09B2"/>
    <w:multiLevelType w:val="hybridMultilevel"/>
    <w:tmpl w:val="E08E5E64"/>
    <w:lvl w:ilvl="0" w:tplc="1BEA6368">
      <w:start w:val="1"/>
      <w:numFmt w:val="decimal"/>
      <w:lvlText w:val="(%1)"/>
      <w:lvlJc w:val="left"/>
      <w:pPr>
        <w:ind w:left="780" w:hanging="360"/>
      </w:pPr>
      <w:rPr>
        <w:rFonts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3EE62FCE"/>
    <w:multiLevelType w:val="hybridMultilevel"/>
    <w:tmpl w:val="32EC0E0E"/>
    <w:lvl w:ilvl="0" w:tplc="B70836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8BD4634"/>
    <w:multiLevelType w:val="hybridMultilevel"/>
    <w:tmpl w:val="EE140574"/>
    <w:lvl w:ilvl="0" w:tplc="1BEA6368">
      <w:start w:val="1"/>
      <w:numFmt w:val="decimal"/>
      <w:lvlText w:val="(%1)"/>
      <w:lvlJc w:val="left"/>
      <w:pPr>
        <w:ind w:left="780" w:hanging="360"/>
      </w:pPr>
      <w:rPr>
        <w:rFonts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58C53861"/>
    <w:multiLevelType w:val="hybridMultilevel"/>
    <w:tmpl w:val="4C7A56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614F6384"/>
    <w:multiLevelType w:val="hybridMultilevel"/>
    <w:tmpl w:val="F126FA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3783BF7"/>
    <w:multiLevelType w:val="hybridMultilevel"/>
    <w:tmpl w:val="B16295A0"/>
    <w:lvl w:ilvl="0" w:tplc="1BEA6368">
      <w:start w:val="1"/>
      <w:numFmt w:val="decimal"/>
      <w:lvlText w:val="(%1)"/>
      <w:lvlJc w:val="left"/>
      <w:pPr>
        <w:ind w:left="780" w:hanging="360"/>
      </w:pPr>
      <w:rPr>
        <w:rFonts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7E8342C4"/>
    <w:multiLevelType w:val="hybridMultilevel"/>
    <w:tmpl w:val="60EEF744"/>
    <w:lvl w:ilvl="0" w:tplc="04090001">
      <w:start w:val="1"/>
      <w:numFmt w:val="bullet"/>
      <w:lvlText w:val=""/>
      <w:lvlJc w:val="left"/>
      <w:pPr>
        <w:ind w:left="420" w:hanging="420"/>
      </w:pPr>
      <w:rPr>
        <w:rFonts w:ascii="Wingdings" w:hAnsi="Wingdings" w:hint="default"/>
      </w:rPr>
    </w:lvl>
    <w:lvl w:ilvl="1" w:tplc="1BEA6368">
      <w:start w:val="1"/>
      <w:numFmt w:val="decimal"/>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9"/>
  </w:num>
  <w:num w:numId="4">
    <w:abstractNumId w:val="7"/>
  </w:num>
  <w:num w:numId="5">
    <w:abstractNumId w:val="4"/>
  </w:num>
  <w:num w:numId="6">
    <w:abstractNumId w:val="6"/>
  </w:num>
  <w:num w:numId="7">
    <w:abstractNumId w:val="2"/>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D0"/>
    <w:rsid w:val="00014FE7"/>
    <w:rsid w:val="0005762C"/>
    <w:rsid w:val="000703D0"/>
    <w:rsid w:val="0007302C"/>
    <w:rsid w:val="0008780E"/>
    <w:rsid w:val="000D739B"/>
    <w:rsid w:val="000E4CE8"/>
    <w:rsid w:val="00135D80"/>
    <w:rsid w:val="0017039B"/>
    <w:rsid w:val="00243E93"/>
    <w:rsid w:val="002456C9"/>
    <w:rsid w:val="00397CAB"/>
    <w:rsid w:val="003C5642"/>
    <w:rsid w:val="003E06EC"/>
    <w:rsid w:val="00431829"/>
    <w:rsid w:val="00434B81"/>
    <w:rsid w:val="004475DA"/>
    <w:rsid w:val="0046427D"/>
    <w:rsid w:val="00467733"/>
    <w:rsid w:val="004D1DD5"/>
    <w:rsid w:val="004E344F"/>
    <w:rsid w:val="004E3CB4"/>
    <w:rsid w:val="005170E8"/>
    <w:rsid w:val="00636AD8"/>
    <w:rsid w:val="006B1389"/>
    <w:rsid w:val="006D4E5C"/>
    <w:rsid w:val="0093459D"/>
    <w:rsid w:val="009475A0"/>
    <w:rsid w:val="00A03227"/>
    <w:rsid w:val="00A07820"/>
    <w:rsid w:val="00AB2DEF"/>
    <w:rsid w:val="00B31E5A"/>
    <w:rsid w:val="00BC6BD4"/>
    <w:rsid w:val="00C31CF2"/>
    <w:rsid w:val="00C47137"/>
    <w:rsid w:val="00C50730"/>
    <w:rsid w:val="00E12A35"/>
    <w:rsid w:val="00F22F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2DEF"/>
  </w:style>
  <w:style w:type="character" w:customStyle="1" w:styleId="a4">
    <w:name w:val="日付 (文字)"/>
    <w:basedOn w:val="a0"/>
    <w:link w:val="a3"/>
    <w:uiPriority w:val="99"/>
    <w:semiHidden/>
    <w:rsid w:val="00AB2DEF"/>
  </w:style>
  <w:style w:type="paragraph" w:styleId="a5">
    <w:name w:val="Note Heading"/>
    <w:basedOn w:val="a"/>
    <w:next w:val="a"/>
    <w:link w:val="a6"/>
    <w:uiPriority w:val="99"/>
    <w:unhideWhenUsed/>
    <w:rsid w:val="00A07820"/>
    <w:pPr>
      <w:jc w:val="center"/>
    </w:pPr>
  </w:style>
  <w:style w:type="character" w:customStyle="1" w:styleId="a6">
    <w:name w:val="記 (文字)"/>
    <w:basedOn w:val="a0"/>
    <w:link w:val="a5"/>
    <w:uiPriority w:val="99"/>
    <w:rsid w:val="00A07820"/>
  </w:style>
  <w:style w:type="paragraph" w:styleId="a7">
    <w:name w:val="Closing"/>
    <w:basedOn w:val="a"/>
    <w:link w:val="a8"/>
    <w:uiPriority w:val="99"/>
    <w:unhideWhenUsed/>
    <w:rsid w:val="00A07820"/>
    <w:pPr>
      <w:jc w:val="right"/>
    </w:pPr>
  </w:style>
  <w:style w:type="character" w:customStyle="1" w:styleId="a8">
    <w:name w:val="結語 (文字)"/>
    <w:basedOn w:val="a0"/>
    <w:link w:val="a7"/>
    <w:uiPriority w:val="99"/>
    <w:rsid w:val="00A07820"/>
  </w:style>
  <w:style w:type="paragraph" w:styleId="a9">
    <w:name w:val="List Paragraph"/>
    <w:basedOn w:val="a"/>
    <w:uiPriority w:val="34"/>
    <w:qFormat/>
    <w:rsid w:val="00A0782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2DEF"/>
  </w:style>
  <w:style w:type="character" w:customStyle="1" w:styleId="a4">
    <w:name w:val="日付 (文字)"/>
    <w:basedOn w:val="a0"/>
    <w:link w:val="a3"/>
    <w:uiPriority w:val="99"/>
    <w:semiHidden/>
    <w:rsid w:val="00AB2DEF"/>
  </w:style>
  <w:style w:type="paragraph" w:styleId="a5">
    <w:name w:val="Note Heading"/>
    <w:basedOn w:val="a"/>
    <w:next w:val="a"/>
    <w:link w:val="a6"/>
    <w:uiPriority w:val="99"/>
    <w:unhideWhenUsed/>
    <w:rsid w:val="00A07820"/>
    <w:pPr>
      <w:jc w:val="center"/>
    </w:pPr>
  </w:style>
  <w:style w:type="character" w:customStyle="1" w:styleId="a6">
    <w:name w:val="記 (文字)"/>
    <w:basedOn w:val="a0"/>
    <w:link w:val="a5"/>
    <w:uiPriority w:val="99"/>
    <w:rsid w:val="00A07820"/>
  </w:style>
  <w:style w:type="paragraph" w:styleId="a7">
    <w:name w:val="Closing"/>
    <w:basedOn w:val="a"/>
    <w:link w:val="a8"/>
    <w:uiPriority w:val="99"/>
    <w:unhideWhenUsed/>
    <w:rsid w:val="00A07820"/>
    <w:pPr>
      <w:jc w:val="right"/>
    </w:pPr>
  </w:style>
  <w:style w:type="character" w:customStyle="1" w:styleId="a8">
    <w:name w:val="結語 (文字)"/>
    <w:basedOn w:val="a0"/>
    <w:link w:val="a7"/>
    <w:uiPriority w:val="99"/>
    <w:rsid w:val="00A07820"/>
  </w:style>
  <w:style w:type="paragraph" w:styleId="a9">
    <w:name w:val="List Paragraph"/>
    <w:basedOn w:val="a"/>
    <w:uiPriority w:val="34"/>
    <w:qFormat/>
    <w:rsid w:val="00A078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2016-02-09T08:12:00Z</cp:lastPrinted>
  <dcterms:created xsi:type="dcterms:W3CDTF">2016-02-09T23:57:00Z</dcterms:created>
  <dcterms:modified xsi:type="dcterms:W3CDTF">2016-02-09T23:57:00Z</dcterms:modified>
</cp:coreProperties>
</file>