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autoSpaceDE w:val="1"/>
        <w:autoSpaceDN w:val="1"/>
        <w:jc w:val="left"/>
        <w:rPr>
          <w:rFonts w:hint="default" w:ascii="HG丸ｺﾞｼｯｸM-PRO" w:hAnsi="HG丸ｺﾞｼｯｸM-PRO"/>
          <w:b w:val="1"/>
          <w:sz w:val="24"/>
        </w:rPr>
      </w:pPr>
      <w:bookmarkStart w:id="0" w:name="_GoBack"/>
      <w:bookmarkEnd w:id="0"/>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center"/>
        <w:rPr>
          <w:rFonts w:hint="default" w:asciiTheme="majorEastAsia" w:hAnsiTheme="majorEastAsia" w:eastAsiaTheme="majorEastAsia"/>
          <w:b w:val="1"/>
          <w:color w:val="FFFFFF" w:themeColor="background1"/>
          <w:sz w:val="48"/>
          <w14:textOutline w14:w="12700" w14:cap="rnd" w14:cmpd="sng" w14:algn="ctr">
            <w14:solidFill>
              <w14:srgbClr w14:val="000000"/>
            </w14:solidFill>
            <w14:prstDash w14:val="solid"/>
            <w14:bevel/>
          </w14:textOutline>
        </w:rPr>
      </w:pPr>
      <w:r>
        <w:rPr>
          <w:rFonts w:hint="eastAsia" w:asciiTheme="majorEastAsia" w:hAnsiTheme="majorEastAsia" w:eastAsiaTheme="majorEastAsia"/>
          <w:b w:val="1"/>
          <w:color w:val="FFFFFF" w:themeColor="background1"/>
          <w:sz w:val="48"/>
          <w14:textOutline w14:w="12700" w14:cap="rnd" w14:cmpd="sng" w14:algn="ctr">
            <w14:solidFill>
              <w14:srgbClr w14:val="000000"/>
            </w14:solidFill>
            <w14:prstDash w14:val="solid"/>
            <w14:bevel/>
          </w14:textOutline>
        </w:rPr>
        <w:t>第５章</w:t>
      </w:r>
    </w:p>
    <w:p>
      <w:pPr>
        <w:pStyle w:val="0"/>
        <w:widowControl w:val="1"/>
        <w:autoSpaceDE w:val="1"/>
        <w:autoSpaceDN w:val="1"/>
        <w:jc w:val="center"/>
        <w:rPr>
          <w:rFonts w:hint="default" w:asciiTheme="majorEastAsia" w:hAnsiTheme="majorEastAsia" w:eastAsiaTheme="majorEastAsia"/>
          <w:b w:val="1"/>
          <w:sz w:val="48"/>
          <w:shd w:val="clear" w:color="auto" w:themeFill="background1" w:themeFillTint="FF" w:themeFillShade="FF"/>
        </w:rPr>
      </w:pPr>
      <w:r>
        <w:rPr>
          <w:rFonts w:hint="eastAsia" w:asciiTheme="majorEastAsia" w:hAnsiTheme="majorEastAsia" w:eastAsiaTheme="majorEastAsia"/>
          <w:b w:val="1"/>
          <w:sz w:val="48"/>
          <w:shd w:val="clear" w:color="auto" w:themeFill="background1" w:themeFillTint="FF" w:themeFillShade="FF"/>
        </w:rPr>
        <w:t>計画の推進に向けて</w:t>
      </w: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r>
        <w:rPr>
          <w:rFonts w:hint="default" w:ascii="HG丸ｺﾞｼｯｸM-PRO" w:hAnsi="HG丸ｺﾞｼｯｸM-PRO"/>
          <w:b w:val="1"/>
          <w:sz w:val="24"/>
        </w:rPr>
        <w:br w:type="page"/>
      </w:r>
    </w:p>
    <w:p>
      <w:pPr>
        <w:rPr>
          <w:rFonts w:hint="default" w:ascii="HG丸ｺﾞｼｯｸM-PRO" w:hAnsi="HG丸ｺﾞｼｯｸM-PRO"/>
          <w:b w:val="1"/>
          <w:sz w:val="36"/>
        </w:rPr>
        <w:sectPr>
          <w:footerReference r:id="rId6" w:type="even"/>
          <w:footerReference r:id="rId7" w:type="default"/>
          <w:type w:val="continuous"/>
          <w:pgSz w:w="11906" w:h="16838"/>
          <w:pgMar w:top="1418" w:right="1418" w:bottom="1134" w:left="1418" w:header="907" w:footer="340" w:gutter="0"/>
          <w:cols w:space="720"/>
          <w:textDirection w:val="lrTb"/>
          <w:docGrid w:type="lines" w:linePitch="460"/>
        </w:sectPr>
      </w:pPr>
    </w:p>
    <w:p>
      <w:pPr>
        <w:pStyle w:val="0"/>
        <w:spacing w:line="240" w:lineRule="exact"/>
        <w:rPr>
          <w:rFonts w:hint="default" w:ascii="HG丸ｺﾞｼｯｸM-PRO" w:hAnsi="HG丸ｺﾞｼｯｸM-PRO"/>
          <w:b w:val="1"/>
          <w:sz w:val="24"/>
        </w:rPr>
      </w:pPr>
      <w:r>
        <w:rPr>
          <w:rFonts w:hint="default"/>
        </w:rPr>
        <mc:AlternateContent>
          <mc:Choice Requires="wps">
            <w:drawing>
              <wp:anchor distT="0" distB="0" distL="114300" distR="114300" simplePos="0" relativeHeight="2" behindDoc="1" locked="0" layoutInCell="1" hidden="0" allowOverlap="1">
                <wp:simplePos x="0" y="0"/>
                <wp:positionH relativeFrom="column">
                  <wp:posOffset>13970</wp:posOffset>
                </wp:positionH>
                <wp:positionV relativeFrom="paragraph">
                  <wp:posOffset>149860</wp:posOffset>
                </wp:positionV>
                <wp:extent cx="5742305" cy="287655"/>
                <wp:effectExtent l="635" t="635" r="29845" b="10795"/>
                <wp:wrapNone/>
                <wp:docPr id="1026" name="四角形: 角を丸くする 6"/>
                <a:graphic xmlns:a="http://schemas.openxmlformats.org/drawingml/2006/main">
                  <a:graphicData uri="http://schemas.microsoft.com/office/word/2010/wordprocessingShape">
                    <wps:wsp>
                      <wps:cNvPr id="1026" name="四角形: 角を丸くする 6"/>
                      <wps:cNvSpPr>
                        <a:spLocks noChangeArrowheads="1"/>
                      </wps:cNvSpPr>
                      <wps:spPr>
                        <a:xfrm>
                          <a:off x="0" y="0"/>
                          <a:ext cx="5742305" cy="287655"/>
                        </a:xfrm>
                        <a:prstGeom prst="rect">
                          <a:avLst/>
                        </a:prstGeom>
                        <a:solidFill>
                          <a:schemeClr val="bg1">
                            <a:lumMod val="75000"/>
                          </a:schemeClr>
                        </a:solidFill>
                        <a:ln w="9525">
                          <a:solidFill>
                            <a:schemeClr val="tx1">
                              <a:lumMod val="75000"/>
                              <a:lumOff val="25000"/>
                            </a:schemeClr>
                          </a:solidFill>
                        </a:ln>
                        <a:effectLst/>
                      </wps:spPr>
                      <wps:bodyPr/>
                    </wps:wsp>
                  </a:graphicData>
                </a:graphic>
              </wp:anchor>
            </w:drawing>
          </mc:Choice>
          <mc:Fallback>
            <w:pict>
              <v:rect id="四角形: 角を丸くする 6" style="mso-wrap-distance-right:9pt;mso-wrap-distance-bottom:0pt;margin-top:11.8pt;mso-position-vertical-relative:text;mso-position-horizontal-relative:text;position:absolute;height:22.65pt;mso-wrap-distance-top:0pt;width:452.15pt;mso-wrap-distance-left:9pt;margin-left:1.1000000000000001pt;z-index:-503316478;" o:spid="_x0000_s1026" o:allowincell="t" o:allowoverlap="t" filled="t" fillcolor="#bfbfbf [2412]" stroked="t" strokecolor="#404040 [2429]" strokeweight="0.75pt" o:spt="1">
                <v:fill/>
                <v:stroke filltype="solid"/>
                <v:textbox style="layout-flow:horizontal;"/>
                <v:imagedata o:title=""/>
                <w10:wrap type="none" anchorx="text" anchory="text"/>
              </v:rect>
            </w:pict>
          </mc:Fallback>
        </mc:AlternateContent>
      </w:r>
    </w:p>
    <w:p>
      <w:pPr>
        <w:pStyle w:val="1"/>
        <w:numPr>
          <w:ilvl w:val="0"/>
          <w:numId w:val="0"/>
        </w:numPr>
        <w:spacing w:after="225" w:afterLines="50" w:afterAutospacing="0"/>
        <w:ind w:left="220" w:leftChars="100"/>
        <w:rPr>
          <w:rFonts w:hint="default" w:asciiTheme="majorEastAsia" w:hAnsiTheme="majorEastAsia" w:eastAsiaTheme="majorEastAsia"/>
        </w:rPr>
      </w:pPr>
      <w:r>
        <w:rPr>
          <w:rFonts w:hint="eastAsia" w:asciiTheme="majorEastAsia" w:hAnsiTheme="majorEastAsia" w:eastAsiaTheme="majorEastAsia"/>
          <w:sz w:val="24"/>
        </w:rPr>
        <mc:AlternateContent>
          <mc:Choice Requires="wps">
            <w:drawing>
              <wp:anchor distT="0" distB="0" distL="114300" distR="114300" simplePos="0" relativeHeight="3" behindDoc="1" locked="0" layoutInCell="1" hidden="0" allowOverlap="1">
                <wp:simplePos x="0" y="0"/>
                <wp:positionH relativeFrom="column">
                  <wp:posOffset>15240</wp:posOffset>
                </wp:positionH>
                <wp:positionV relativeFrom="paragraph">
                  <wp:posOffset>3175</wp:posOffset>
                </wp:positionV>
                <wp:extent cx="395605" cy="287020"/>
                <wp:effectExtent l="0" t="0" r="635" b="635"/>
                <wp:wrapNone/>
                <wp:docPr id="1027" name="正方形/長方形 1"/>
                <a:graphic xmlns:a="http://schemas.openxmlformats.org/drawingml/2006/main">
                  <a:graphicData uri="http://schemas.microsoft.com/office/word/2010/wordprocessingShape">
                    <wps:wsp>
                      <wps:cNvPr id="1027" name="正方形/長方形 1"/>
                      <wps:cNvSpPr/>
                      <wps:spPr>
                        <a:xfrm>
                          <a:off x="0" y="0"/>
                          <a:ext cx="395605" cy="287020"/>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0.25pt;mso-position-vertical-relative:text;mso-position-horizontal-relative:text;position:absolute;height:22.6pt;mso-wrap-distance-top:0pt;width:31.15pt;mso-wrap-distance-left:9pt;margin-left:1.2pt;z-index:-503316477;" o:spid="_x0000_s1027" o:allowincell="t" o:allowoverlap="t" filled="t" fillcolor="#404040 [2429]" stroked="f" strokecolor="#1c354e" strokeweight="2pt" o:spt="1">
                <v:fill/>
                <v:stroke linestyle="single" endcap="flat" dashstyle="solid"/>
                <v:textbox style="layout-flow:horizontal;"/>
                <v:imagedata o:title=""/>
                <w10:wrap type="none" anchorx="text" anchory="text"/>
              </v:rect>
            </w:pict>
          </mc:Fallback>
        </mc:AlternateContent>
      </w:r>
      <w:r>
        <w:rPr>
          <w:rFonts w:hint="eastAsia" w:asciiTheme="majorEastAsia" w:hAnsiTheme="majorEastAsia" w:eastAsiaTheme="majorEastAsia"/>
          <w:color w:val="FFFFFF" w:themeColor="background1"/>
        </w:rPr>
        <w:t>１</w:t>
      </w:r>
      <w:r>
        <w:rPr>
          <w:rFonts w:hint="eastAsia" w:asciiTheme="majorEastAsia" w:hAnsiTheme="majorEastAsia" w:eastAsiaTheme="majorEastAsia"/>
        </w:rPr>
        <w:t>　推進体制</w:t>
      </w:r>
    </w:p>
    <w:p>
      <w:pPr>
        <w:pStyle w:val="2"/>
        <w:ind w:left="220" w:leftChars="100"/>
        <w:rPr>
          <w:rFonts w:hint="default" w:asciiTheme="majorEastAsia" w:hAnsiTheme="majorEastAsia" w:eastAsiaTheme="majorEastAsia"/>
          <w:b w:val="1"/>
          <w:sz w:val="24"/>
        </w:rPr>
      </w:pPr>
      <w:r>
        <w:rPr>
          <w:rFonts w:hint="eastAsia" w:asciiTheme="majorEastAsia" w:hAnsiTheme="majorEastAsia" w:eastAsiaTheme="majorEastAsia"/>
          <w:b w:val="1"/>
          <w:sz w:val="24"/>
        </w:rPr>
        <w:t>　総合的な推進体制</w:t>
      </w:r>
    </w:p>
    <w:p>
      <w:pPr>
        <w:pStyle w:val="0"/>
        <w:ind w:left="550" w:leftChars="2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障がい者施策を総合的かつ計画的に推進等するため、新城市では、</w:t>
      </w:r>
      <w:r>
        <w:rPr>
          <w:rFonts w:hint="default" w:asciiTheme="minorEastAsia" w:hAnsiTheme="minorEastAsia" w:eastAsiaTheme="minorEastAsia"/>
          <w:sz w:val="24"/>
        </w:rPr>
        <w:t>「</w:t>
      </w:r>
      <w:r>
        <w:rPr>
          <w:rFonts w:hint="eastAsia" w:asciiTheme="minorEastAsia" w:hAnsiTheme="minorEastAsia" w:eastAsiaTheme="minorEastAsia"/>
          <w:sz w:val="24"/>
        </w:rPr>
        <w:t>新城</w:t>
      </w:r>
      <w:r>
        <w:rPr>
          <w:rFonts w:hint="default" w:asciiTheme="minorEastAsia" w:hAnsiTheme="minorEastAsia" w:eastAsiaTheme="minorEastAsia"/>
          <w:sz w:val="24"/>
        </w:rPr>
        <w:t>市</w:t>
      </w:r>
      <w:r>
        <w:rPr>
          <w:rFonts w:hint="eastAsia" w:asciiTheme="minorEastAsia" w:hAnsiTheme="minorEastAsia" w:eastAsiaTheme="minorEastAsia"/>
          <w:sz w:val="24"/>
        </w:rPr>
        <w:t>障害者計画等策定委員会</w:t>
      </w:r>
      <w:r>
        <w:rPr>
          <w:rFonts w:hint="default" w:asciiTheme="minorEastAsia" w:hAnsiTheme="minorEastAsia" w:eastAsiaTheme="minorEastAsia"/>
          <w:sz w:val="24"/>
        </w:rPr>
        <w:t>」を設置しています。</w:t>
      </w:r>
      <w:r>
        <w:rPr>
          <w:rFonts w:hint="eastAsia" w:asciiTheme="minorEastAsia" w:hAnsiTheme="minorEastAsia" w:eastAsiaTheme="minorEastAsia"/>
          <w:sz w:val="24"/>
        </w:rPr>
        <w:t>新城市障害者計画等策定委員会</w:t>
      </w:r>
      <w:r>
        <w:rPr>
          <w:rFonts w:hint="default" w:asciiTheme="minorEastAsia" w:hAnsiTheme="minorEastAsia" w:eastAsiaTheme="minorEastAsia"/>
          <w:sz w:val="24"/>
        </w:rPr>
        <w:t>は、</w:t>
      </w:r>
      <w:r>
        <w:rPr>
          <w:rFonts w:hint="eastAsia" w:asciiTheme="minorEastAsia" w:hAnsiTheme="minorEastAsia" w:eastAsiaTheme="minorEastAsia"/>
          <w:sz w:val="24"/>
        </w:rPr>
        <w:t>新城市障害者</w:t>
      </w:r>
      <w:r>
        <w:rPr>
          <w:rFonts w:hint="default" w:asciiTheme="minorEastAsia" w:hAnsiTheme="minorEastAsia" w:eastAsiaTheme="minorEastAsia"/>
          <w:sz w:val="24"/>
        </w:rPr>
        <w:t>計画</w:t>
      </w:r>
      <w:r>
        <w:rPr>
          <w:rFonts w:hint="eastAsia" w:asciiTheme="minorEastAsia" w:hAnsiTheme="minorEastAsia" w:eastAsiaTheme="minorEastAsia"/>
          <w:sz w:val="24"/>
        </w:rPr>
        <w:t>・障害福祉計画・障害児福祉計画</w:t>
      </w:r>
      <w:r>
        <w:rPr>
          <w:rFonts w:hint="default" w:asciiTheme="minorEastAsia" w:hAnsiTheme="minorEastAsia" w:eastAsiaTheme="minorEastAsia"/>
          <w:sz w:val="24"/>
        </w:rPr>
        <w:t>の策定について</w:t>
      </w:r>
      <w:r>
        <w:rPr>
          <w:rFonts w:hint="eastAsia" w:asciiTheme="minorEastAsia" w:hAnsiTheme="minorEastAsia" w:eastAsiaTheme="minorEastAsia"/>
          <w:sz w:val="24"/>
        </w:rPr>
        <w:t>調査、審議</w:t>
      </w:r>
      <w:r>
        <w:rPr>
          <w:rFonts w:hint="default" w:asciiTheme="minorEastAsia" w:hAnsiTheme="minorEastAsia" w:eastAsiaTheme="minorEastAsia"/>
          <w:sz w:val="24"/>
        </w:rPr>
        <w:t>する</w:t>
      </w:r>
      <w:r>
        <w:rPr>
          <w:rFonts w:hint="eastAsia" w:asciiTheme="minorEastAsia" w:hAnsiTheme="minorEastAsia" w:eastAsiaTheme="minorEastAsia"/>
          <w:sz w:val="24"/>
        </w:rPr>
        <w:t>ものですが</w:t>
      </w:r>
      <w:r>
        <w:rPr>
          <w:rFonts w:hint="default" w:asciiTheme="minorEastAsia" w:hAnsiTheme="minorEastAsia" w:eastAsiaTheme="minorEastAsia"/>
          <w:sz w:val="24"/>
        </w:rPr>
        <w:t>、</w:t>
      </w:r>
      <w:r>
        <w:rPr>
          <w:rFonts w:hint="eastAsia" w:asciiTheme="minorEastAsia" w:hAnsiTheme="minorEastAsia" w:eastAsiaTheme="minorEastAsia"/>
          <w:sz w:val="24"/>
        </w:rPr>
        <w:t>その過程において、障がい者</w:t>
      </w:r>
      <w:r>
        <w:rPr>
          <w:rFonts w:hint="default" w:asciiTheme="minorEastAsia" w:hAnsiTheme="minorEastAsia" w:eastAsiaTheme="minorEastAsia"/>
          <w:sz w:val="24"/>
        </w:rPr>
        <w:t>施策の推進について調査</w:t>
      </w:r>
      <w:r>
        <w:rPr>
          <w:rFonts w:hint="eastAsia" w:asciiTheme="minorEastAsia" w:hAnsiTheme="minorEastAsia" w:eastAsiaTheme="minorEastAsia"/>
          <w:sz w:val="24"/>
        </w:rPr>
        <w:t>し</w:t>
      </w:r>
      <w:r>
        <w:rPr>
          <w:rFonts w:hint="default" w:asciiTheme="minorEastAsia" w:hAnsiTheme="minorEastAsia" w:eastAsiaTheme="minorEastAsia"/>
          <w:sz w:val="24"/>
        </w:rPr>
        <w:t>、</w:t>
      </w:r>
      <w:r>
        <w:rPr>
          <w:rFonts w:hint="eastAsia" w:asciiTheme="minorEastAsia" w:hAnsiTheme="minorEastAsia" w:eastAsiaTheme="minorEastAsia"/>
          <w:sz w:val="24"/>
        </w:rPr>
        <w:t>検討を行って</w:t>
      </w:r>
      <w:r>
        <w:rPr>
          <w:rFonts w:hint="default" w:asciiTheme="minorEastAsia" w:hAnsiTheme="minorEastAsia" w:eastAsiaTheme="minorEastAsia"/>
          <w:sz w:val="24"/>
        </w:rPr>
        <w:t>います。そのため、</w:t>
      </w:r>
      <w:r>
        <w:rPr>
          <w:rFonts w:hint="eastAsia" w:asciiTheme="minorEastAsia" w:hAnsiTheme="minorEastAsia" w:eastAsiaTheme="minorEastAsia"/>
          <w:sz w:val="24"/>
        </w:rPr>
        <w:t>有識者のほか、福祉、保健・医療、就労などの関係機関</w:t>
      </w:r>
      <w:r>
        <w:rPr>
          <w:rFonts w:hint="default" w:asciiTheme="minorEastAsia" w:hAnsiTheme="minorEastAsia" w:eastAsiaTheme="minorEastAsia"/>
          <w:sz w:val="24"/>
        </w:rPr>
        <w:t>、</w:t>
      </w:r>
      <w:r>
        <w:rPr>
          <w:rFonts w:hint="eastAsia" w:asciiTheme="minorEastAsia" w:hAnsiTheme="minorEastAsia" w:eastAsiaTheme="minorEastAsia"/>
          <w:sz w:val="24"/>
        </w:rPr>
        <w:t>地域住民の代表者、関係行政機関の職員</w:t>
      </w:r>
      <w:r>
        <w:rPr>
          <w:rFonts w:hint="default" w:asciiTheme="minorEastAsia" w:hAnsiTheme="minorEastAsia" w:eastAsiaTheme="minorEastAsia"/>
          <w:sz w:val="24"/>
        </w:rPr>
        <w:t>などにより構成し、幅広い意見の聴取に努めています。</w:t>
      </w:r>
    </w:p>
    <w:p>
      <w:pPr>
        <w:pStyle w:val="0"/>
        <w:ind w:left="550" w:leftChars="2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第３期新城市障害者計画の推進にあたっては、必要に応じて、新城市障害者計画等策定委員会委員に障がい者施策の進捗状況を報告等するとともに、関係部局との連携、市民との協働により、障がい者施策の一層の推進を図ります。</w:t>
      </w:r>
    </w:p>
    <w:p>
      <w:pPr>
        <w:pStyle w:val="0"/>
        <w:widowControl w:val="1"/>
        <w:autoSpaceDE w:val="1"/>
        <w:autoSpaceDN w:val="1"/>
        <w:ind w:left="550" w:leftChars="250"/>
        <w:jc w:val="left"/>
        <w:rPr>
          <w:rFonts w:hint="default" w:ascii="HG丸ｺﾞｼｯｸM-PRO" w:hAnsi="HG丸ｺﾞｼｯｸM-PRO"/>
        </w:rPr>
      </w:pPr>
    </w:p>
    <w:p>
      <w:pPr>
        <w:pStyle w:val="2"/>
        <w:ind w:left="220" w:leftChars="100"/>
        <w:rPr>
          <w:rFonts w:hint="default" w:asciiTheme="majorEastAsia" w:hAnsiTheme="majorEastAsia" w:eastAsiaTheme="majorEastAsia"/>
          <w:b w:val="1"/>
          <w:sz w:val="24"/>
        </w:rPr>
      </w:pPr>
      <w:r>
        <w:rPr>
          <w:rFonts w:hint="eastAsia" w:asciiTheme="majorEastAsia" w:hAnsiTheme="majorEastAsia" w:eastAsiaTheme="majorEastAsia"/>
          <w:b w:val="1"/>
          <w:sz w:val="24"/>
        </w:rPr>
        <w:t>　関係機関との連携支援体制</w:t>
      </w:r>
    </w:p>
    <w:p>
      <w:pPr>
        <w:pStyle w:val="0"/>
        <w:ind w:left="550" w:leftChars="2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関係機関との緊密な連携を図るため、新城市では、障害者総合支援法第</w:t>
      </w:r>
      <w:r>
        <w:rPr>
          <w:rFonts w:hint="default" w:asciiTheme="minorEastAsia" w:hAnsiTheme="minorEastAsia" w:eastAsiaTheme="minorEastAsia"/>
          <w:sz w:val="24"/>
        </w:rPr>
        <w:t>89</w:t>
      </w:r>
      <w:r>
        <w:rPr>
          <w:rFonts w:hint="default" w:asciiTheme="minorEastAsia" w:hAnsiTheme="minorEastAsia" w:eastAsiaTheme="minorEastAsia"/>
          <w:sz w:val="24"/>
        </w:rPr>
        <w:t>条の３の規定に基づき、自立支援協議会を設置しています。自立支援協議会は、福祉、医療・保健、教育、就労などの分野の支援者や関係機関等</w:t>
      </w:r>
      <w:r>
        <w:rPr>
          <w:rFonts w:hint="eastAsia" w:asciiTheme="minorEastAsia" w:hAnsiTheme="minorEastAsia" w:eastAsiaTheme="minorEastAsia"/>
          <w:sz w:val="24"/>
        </w:rPr>
        <w:t>の代表者</w:t>
      </w:r>
      <w:r>
        <w:rPr>
          <w:rFonts w:hint="default" w:asciiTheme="minorEastAsia" w:hAnsiTheme="minorEastAsia" w:eastAsiaTheme="minorEastAsia"/>
          <w:sz w:val="24"/>
        </w:rPr>
        <w:t>などにより構成し、連携の緊密化を図り、障がい</w:t>
      </w:r>
      <w:r>
        <w:rPr>
          <w:rFonts w:hint="eastAsia" w:asciiTheme="minorEastAsia" w:hAnsiTheme="minorEastAsia" w:eastAsiaTheme="minorEastAsia"/>
          <w:sz w:val="24"/>
        </w:rPr>
        <w:t>のある人</w:t>
      </w:r>
      <w:r>
        <w:rPr>
          <w:rFonts w:hint="default" w:asciiTheme="minorEastAsia" w:hAnsiTheme="minorEastAsia" w:eastAsiaTheme="minorEastAsia"/>
          <w:sz w:val="24"/>
        </w:rPr>
        <w:t>の支援やその体制の整備について協議しています。さらに、課題ごとに専門部会を設け、関係機関などとの連携、協議を図っています。</w:t>
      </w:r>
    </w:p>
    <w:p>
      <w:pPr>
        <w:pStyle w:val="0"/>
        <w:ind w:left="550" w:leftChars="2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第７期新城市障害福祉計画・第３期新城市障害児福祉計画の推進にあたっては、今後も、自立支援協議会を通じて、関係機関と緊密に連携し、障がいのある人の支援やその体制の整備を図ります</w:t>
      </w:r>
      <w:r>
        <w:rPr>
          <w:rFonts w:hint="default" w:asciiTheme="minorEastAsia" w:hAnsiTheme="minorEastAsia" w:eastAsiaTheme="minorEastAsia"/>
          <w:sz w:val="24"/>
        </w:rPr>
        <w:t>。</w:t>
      </w:r>
    </w:p>
    <w:p>
      <w:pPr>
        <w:pStyle w:val="0"/>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r>
        <w:rPr>
          <w:rFonts w:hint="default" w:ascii="HG丸ｺﾞｼｯｸM-PRO" w:hAnsi="HG丸ｺﾞｼｯｸM-PRO"/>
          <w:b w:val="1"/>
          <w:sz w:val="24"/>
        </w:rPr>
        <w:br w:type="page"/>
      </w:r>
    </w:p>
    <w:p>
      <w:pPr>
        <w:pStyle w:val="0"/>
        <w:spacing w:line="240" w:lineRule="exact"/>
        <w:rPr>
          <w:rFonts w:hint="default" w:ascii="HG丸ｺﾞｼｯｸM-PRO" w:hAnsi="HG丸ｺﾞｼｯｸM-PRO"/>
          <w:b w:val="1"/>
          <w:sz w:val="24"/>
        </w:rPr>
      </w:pPr>
    </w:p>
    <w:p>
      <w:pPr>
        <w:pStyle w:val="1"/>
        <w:numPr>
          <w:ilvl w:val="0"/>
          <w:numId w:val="0"/>
        </w:numPr>
        <w:spacing w:after="225" w:afterLines="50" w:afterAutospacing="0"/>
        <w:ind w:left="220" w:leftChars="100"/>
        <w:rPr>
          <w:rFonts w:hint="default" w:asciiTheme="majorEastAsia" w:hAnsiTheme="majorEastAsia" w:eastAsiaTheme="majorEastAsia"/>
        </w:rPr>
      </w:pPr>
      <w:r>
        <w:rPr>
          <w:rFonts w:hint="default"/>
        </w:rPr>
        <mc:AlternateContent>
          <mc:Choice Requires="wps">
            <w:drawing>
              <wp:anchor distT="0" distB="0" distL="114300" distR="114300" simplePos="0" relativeHeight="4" behindDoc="1" locked="0" layoutInCell="1" hidden="0" allowOverlap="1">
                <wp:simplePos x="0" y="0"/>
                <wp:positionH relativeFrom="column">
                  <wp:posOffset>13970</wp:posOffset>
                </wp:positionH>
                <wp:positionV relativeFrom="paragraph">
                  <wp:posOffset>8255</wp:posOffset>
                </wp:positionV>
                <wp:extent cx="5742305" cy="287655"/>
                <wp:effectExtent l="635" t="635" r="29845" b="10795"/>
                <wp:wrapNone/>
                <wp:docPr id="1028" name="四角形: 角を丸くする 6"/>
                <a:graphic xmlns:a="http://schemas.openxmlformats.org/drawingml/2006/main">
                  <a:graphicData uri="http://schemas.microsoft.com/office/word/2010/wordprocessingShape">
                    <wps:wsp>
                      <wps:cNvPr id="1028" name="四角形: 角を丸くする 6"/>
                      <wps:cNvSpPr>
                        <a:spLocks noChangeArrowheads="1"/>
                      </wps:cNvSpPr>
                      <wps:spPr>
                        <a:xfrm>
                          <a:off x="0" y="0"/>
                          <a:ext cx="5742305" cy="287655"/>
                        </a:xfrm>
                        <a:prstGeom prst="rect">
                          <a:avLst/>
                        </a:prstGeom>
                        <a:solidFill>
                          <a:schemeClr val="bg1">
                            <a:lumMod val="75000"/>
                          </a:schemeClr>
                        </a:solidFill>
                        <a:ln w="9525">
                          <a:solidFill>
                            <a:schemeClr val="tx1">
                              <a:lumMod val="75000"/>
                              <a:lumOff val="25000"/>
                            </a:schemeClr>
                          </a:solidFill>
                        </a:ln>
                        <a:effectLst/>
                      </wps:spPr>
                      <wps:bodyPr/>
                    </wps:wsp>
                  </a:graphicData>
                </a:graphic>
              </wp:anchor>
            </w:drawing>
          </mc:Choice>
          <mc:Fallback>
            <w:pict>
              <v:rect id="四角形: 角を丸くする 6" style="mso-wrap-distance-right:9pt;mso-wrap-distance-bottom:0pt;margin-top:0.65pt;mso-position-vertical-relative:text;mso-position-horizontal-relative:text;position:absolute;height:22.65pt;mso-wrap-distance-top:0pt;width:452.15pt;mso-wrap-distance-left:9pt;margin-left:1.1000000000000001pt;z-index:-503316476;" o:spid="_x0000_s1028" o:allowincell="t" o:allowoverlap="t" filled="t" fillcolor="#bfbfbf [2412]" stroked="t" strokecolor="#404040 [2429]" strokeweight="0.75pt" o:spt="1">
                <v:fill/>
                <v:stroke filltype="solid"/>
                <v:textbox style="layout-flow:horizontal;"/>
                <v:imagedata o:title=""/>
                <w10:wrap type="none" anchorx="text" anchory="text"/>
              </v:rect>
            </w:pict>
          </mc:Fallback>
        </mc:AlternateContent>
      </w:r>
      <w:r>
        <w:rPr>
          <w:rFonts w:hint="eastAsia" w:asciiTheme="majorEastAsia" w:hAnsiTheme="majorEastAsia" w:eastAsiaTheme="majorEastAsia"/>
          <w:sz w:val="24"/>
        </w:rPr>
        <mc:AlternateContent>
          <mc:Choice Requires="wps">
            <w:drawing>
              <wp:anchor distT="0" distB="0" distL="114300" distR="114300" simplePos="0" relativeHeight="5" behindDoc="1" locked="0" layoutInCell="1" hidden="0" allowOverlap="1">
                <wp:simplePos x="0" y="0"/>
                <wp:positionH relativeFrom="column">
                  <wp:posOffset>15240</wp:posOffset>
                </wp:positionH>
                <wp:positionV relativeFrom="paragraph">
                  <wp:posOffset>3175</wp:posOffset>
                </wp:positionV>
                <wp:extent cx="395605" cy="287020"/>
                <wp:effectExtent l="0" t="0" r="635" b="635"/>
                <wp:wrapNone/>
                <wp:docPr id="1029" name="正方形/長方形 1"/>
                <a:graphic xmlns:a="http://schemas.openxmlformats.org/drawingml/2006/main">
                  <a:graphicData uri="http://schemas.microsoft.com/office/word/2010/wordprocessingShape">
                    <wps:wsp>
                      <wps:cNvPr id="1029" name="正方形/長方形 1"/>
                      <wps:cNvSpPr/>
                      <wps:spPr>
                        <a:xfrm>
                          <a:off x="0" y="0"/>
                          <a:ext cx="395605" cy="287020"/>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0.25pt;mso-position-vertical-relative:text;mso-position-horizontal-relative:text;position:absolute;height:22.6pt;mso-wrap-distance-top:0pt;width:31.15pt;mso-wrap-distance-left:9pt;margin-left:1.2pt;z-index:-503316475;" o:spid="_x0000_s1029" o:allowincell="t" o:allowoverlap="t" filled="t" fillcolor="#404040 [2429]" stroked="f" strokecolor="#1c354e" strokeweight="2pt" o:spt="1">
                <v:fill/>
                <v:stroke linestyle="single" endcap="flat" dashstyle="solid"/>
                <v:textbox style="layout-flow:horizontal;"/>
                <v:imagedata o:title=""/>
                <w10:wrap type="none" anchorx="text" anchory="text"/>
              </v:rect>
            </w:pict>
          </mc:Fallback>
        </mc:AlternateContent>
      </w:r>
      <w:r>
        <w:rPr>
          <w:rFonts w:hint="eastAsia" w:asciiTheme="majorEastAsia" w:hAnsiTheme="majorEastAsia" w:eastAsiaTheme="majorEastAsia"/>
          <w:color w:val="FFFFFF" w:themeColor="background1"/>
        </w:rPr>
        <w:t>２</w:t>
      </w:r>
      <w:r>
        <w:rPr>
          <w:rFonts w:hint="eastAsia" w:asciiTheme="majorEastAsia" w:hAnsiTheme="majorEastAsia" w:eastAsiaTheme="majorEastAsia"/>
        </w:rPr>
        <w:t>　進捗管理</w:t>
      </w:r>
    </w:p>
    <w:p>
      <w:pPr>
        <w:pStyle w:val="2"/>
        <w:numPr>
          <w:ilvl w:val="1"/>
          <w:numId w:val="3"/>
        </w:numPr>
        <w:ind w:left="220" w:leftChars="100"/>
        <w:rPr>
          <w:rFonts w:hint="default" w:asciiTheme="majorEastAsia" w:hAnsiTheme="majorEastAsia" w:eastAsiaTheme="majorEastAsia"/>
          <w:b w:val="1"/>
          <w:sz w:val="24"/>
        </w:rPr>
      </w:pPr>
      <w:r>
        <w:rPr>
          <w:rFonts w:hint="eastAsia" w:asciiTheme="majorEastAsia" w:hAnsiTheme="majorEastAsia" w:eastAsiaTheme="majorEastAsia"/>
          <w:b w:val="1"/>
          <w:sz w:val="24"/>
        </w:rPr>
        <w:t>　進捗の把握と検証、評価</w:t>
      </w:r>
    </w:p>
    <w:p>
      <w:pPr>
        <w:pStyle w:val="0"/>
        <w:widowControl w:val="1"/>
        <w:autoSpaceDE w:val="1"/>
        <w:autoSpaceDN w:val="1"/>
        <w:ind w:left="550" w:leftChars="2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「みんなで支え合い　</w:t>
      </w:r>
      <w:r>
        <w:rPr>
          <w:rFonts w:hint="default" w:asciiTheme="minorEastAsia" w:hAnsiTheme="minorEastAsia" w:eastAsiaTheme="minorEastAsia"/>
          <w:sz w:val="24"/>
        </w:rPr>
        <w:t>誰もが私らしく暮らせるまち</w:t>
      </w:r>
      <w:r>
        <w:rPr>
          <w:rFonts w:hint="eastAsia" w:asciiTheme="minorEastAsia" w:hAnsiTheme="minorEastAsia" w:eastAsiaTheme="minorEastAsia"/>
          <w:sz w:val="24"/>
        </w:rPr>
        <w:t>　</w:t>
      </w:r>
      <w:r>
        <w:rPr>
          <w:rFonts w:hint="default" w:asciiTheme="minorEastAsia" w:hAnsiTheme="minorEastAsia" w:eastAsiaTheme="minorEastAsia"/>
          <w:sz w:val="24"/>
        </w:rPr>
        <w:t>あったかしんしろ</w:t>
      </w:r>
      <w:r>
        <w:rPr>
          <w:rFonts w:hint="eastAsia" w:asciiTheme="minorEastAsia" w:hAnsiTheme="minorEastAsia" w:eastAsiaTheme="minorEastAsia"/>
          <w:sz w:val="24"/>
        </w:rPr>
        <w:t>」をめざし、第３期新城市障害者計画では、基本目標ごとに数値目標</w:t>
      </w:r>
      <w:r>
        <w:rPr>
          <w:rFonts w:hint="default" w:asciiTheme="minorEastAsia" w:hAnsiTheme="minorEastAsia" w:eastAsiaTheme="minorEastAsia"/>
          <w:sz w:val="24"/>
        </w:rPr>
        <w:t>を掲げ</w:t>
      </w:r>
      <w:r>
        <w:rPr>
          <w:rFonts w:hint="eastAsia" w:asciiTheme="minorEastAsia" w:hAnsiTheme="minorEastAsia" w:eastAsiaTheme="minorEastAsia"/>
          <w:sz w:val="24"/>
        </w:rPr>
        <w:t>、定期的に状況を把握し、検証、評価することとし</w:t>
      </w:r>
      <w:r>
        <w:rPr>
          <w:rFonts w:hint="default" w:asciiTheme="minorEastAsia" w:hAnsiTheme="minorEastAsia" w:eastAsiaTheme="minorEastAsia"/>
          <w:sz w:val="24"/>
        </w:rPr>
        <w:t>ます。</w:t>
      </w:r>
      <w:r>
        <w:rPr>
          <w:rFonts w:hint="eastAsia" w:asciiTheme="minorEastAsia" w:hAnsiTheme="minorEastAsia" w:eastAsiaTheme="minorEastAsia"/>
          <w:sz w:val="24"/>
        </w:rPr>
        <w:t>具体的には、</w:t>
      </w:r>
      <w:r>
        <w:rPr>
          <w:rFonts w:hint="default" w:asciiTheme="minorEastAsia" w:hAnsiTheme="minorEastAsia" w:eastAsiaTheme="minorEastAsia"/>
          <w:sz w:val="24"/>
        </w:rPr>
        <w:t>第</w:t>
      </w:r>
      <w:r>
        <w:rPr>
          <w:rFonts w:hint="eastAsia" w:asciiTheme="minorEastAsia" w:hAnsiTheme="minorEastAsia" w:eastAsiaTheme="minorEastAsia"/>
          <w:sz w:val="24"/>
        </w:rPr>
        <w:t>２</w:t>
      </w:r>
      <w:r>
        <w:rPr>
          <w:rFonts w:hint="default" w:asciiTheme="minorEastAsia" w:hAnsiTheme="minorEastAsia" w:eastAsiaTheme="minorEastAsia"/>
          <w:sz w:val="24"/>
        </w:rPr>
        <w:t>章に示したように、統計データ</w:t>
      </w:r>
      <w:r>
        <w:rPr>
          <w:rFonts w:hint="eastAsia" w:asciiTheme="minorEastAsia" w:hAnsiTheme="minorEastAsia" w:eastAsiaTheme="minorEastAsia"/>
          <w:sz w:val="24"/>
        </w:rPr>
        <w:t>やアンケート結果など</w:t>
      </w:r>
      <w:r>
        <w:rPr>
          <w:rFonts w:hint="default" w:asciiTheme="minorEastAsia" w:hAnsiTheme="minorEastAsia" w:eastAsiaTheme="minorEastAsia"/>
          <w:sz w:val="24"/>
        </w:rPr>
        <w:t>により</w:t>
      </w:r>
      <w:r>
        <w:rPr>
          <w:rFonts w:hint="eastAsia" w:asciiTheme="minorEastAsia" w:hAnsiTheme="minorEastAsia" w:eastAsiaTheme="minorEastAsia"/>
          <w:sz w:val="24"/>
        </w:rPr>
        <w:t>、障がいのある人を取り巻く現状や課題を</w:t>
      </w:r>
      <w:r>
        <w:rPr>
          <w:rFonts w:hint="default" w:asciiTheme="minorEastAsia" w:hAnsiTheme="minorEastAsia" w:eastAsiaTheme="minorEastAsia"/>
          <w:sz w:val="24"/>
        </w:rPr>
        <w:t>把握</w:t>
      </w:r>
      <w:r>
        <w:rPr>
          <w:rFonts w:hint="eastAsia" w:asciiTheme="minorEastAsia" w:hAnsiTheme="minorEastAsia" w:eastAsiaTheme="minorEastAsia"/>
          <w:sz w:val="24"/>
        </w:rPr>
        <w:t>、検証</w:t>
      </w:r>
      <w:r>
        <w:rPr>
          <w:rFonts w:hint="default" w:asciiTheme="minorEastAsia" w:hAnsiTheme="minorEastAsia" w:eastAsiaTheme="minorEastAsia"/>
          <w:sz w:val="24"/>
        </w:rPr>
        <w:t>し、</w:t>
      </w:r>
      <w:bookmarkStart w:id="1" w:name="_Hlk146180824"/>
      <w:r>
        <w:rPr>
          <w:rFonts w:hint="eastAsia" w:asciiTheme="minorEastAsia" w:hAnsiTheme="minorEastAsia" w:eastAsiaTheme="minorEastAsia"/>
          <w:sz w:val="24"/>
        </w:rPr>
        <w:t>施策・事業等の実施状況とあわせて分析するなど、</w:t>
      </w:r>
      <w:r>
        <w:rPr>
          <w:rFonts w:hint="default" w:asciiTheme="minorEastAsia" w:hAnsiTheme="minorEastAsia" w:eastAsiaTheme="minorEastAsia"/>
          <w:sz w:val="24"/>
        </w:rPr>
        <w:t>証拠に基づき</w:t>
      </w:r>
      <w:r>
        <w:rPr>
          <w:rFonts w:hint="eastAsia" w:asciiTheme="minorEastAsia" w:hAnsiTheme="minorEastAsia" w:eastAsiaTheme="minorEastAsia"/>
          <w:sz w:val="24"/>
        </w:rPr>
        <w:t>障がい者施策の推進</w:t>
      </w:r>
      <w:r>
        <w:rPr>
          <w:rFonts w:hint="default" w:asciiTheme="minorEastAsia" w:hAnsiTheme="minorEastAsia" w:eastAsiaTheme="minorEastAsia"/>
          <w:sz w:val="24"/>
        </w:rPr>
        <w:t>を図る手法（ＥＢＰＭ）により、進捗管理を実施しま</w:t>
      </w:r>
      <w:bookmarkEnd w:id="1"/>
      <w:r>
        <w:rPr>
          <w:rFonts w:hint="default" w:asciiTheme="minorEastAsia" w:hAnsiTheme="minorEastAsia" w:eastAsiaTheme="minorEastAsia"/>
          <w:sz w:val="24"/>
        </w:rPr>
        <w:t>す。</w:t>
      </w:r>
    </w:p>
    <w:p>
      <w:pPr>
        <w:pStyle w:val="0"/>
        <w:widowControl w:val="1"/>
        <w:autoSpaceDE w:val="1"/>
        <w:autoSpaceDN w:val="1"/>
        <w:ind w:left="550" w:leftChars="2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なお、新城市の障がい者施策の進捗状況については、必要に応じて、新城市障害者計画等策定委員会委員に報告等するとともに、関係部局や関係機関、市民とも進捗情報を共有し、ともに数値目標の達成をめざすことにより、新城市における障がい者施策の効果的な推進を図ります。</w:t>
      </w:r>
    </w:p>
    <w:p>
      <w:pPr>
        <w:pStyle w:val="0"/>
        <w:widowControl w:val="1"/>
        <w:autoSpaceDE w:val="1"/>
        <w:autoSpaceDN w:val="1"/>
        <w:ind w:left="550" w:leftChars="2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また、第７期新城市障害福祉計画・第３期新城市障害児福祉計画に示す成果目標の達成に向けては、定期的に進捗を把握し、検証、評価に努め、必要に応じて、自立支援協議会において意見を聴取等します。なお、活動指標（障害福祉サービス等と障害児通所支援等の見込量）については、適宜、進捗の把握に努めます。</w:t>
      </w:r>
    </w:p>
    <w:p>
      <w:pPr>
        <w:pStyle w:val="0"/>
        <w:spacing w:before="225" w:beforeLines="50" w:beforeAutospacing="0" w:line="320" w:lineRule="exact"/>
        <w:ind w:left="750" w:leftChars="25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※ＥＢＰＭ（</w:t>
      </w:r>
      <w:bookmarkStart w:id="2" w:name="_Hlk85629632"/>
      <w:r>
        <w:rPr>
          <w:rFonts w:hint="default" w:asciiTheme="minorEastAsia" w:hAnsiTheme="minorEastAsia" w:eastAsiaTheme="minorEastAsia"/>
          <w:sz w:val="20"/>
        </w:rPr>
        <w:t>Evidence Based Policy Making</w:t>
      </w:r>
      <w:bookmarkEnd w:id="2"/>
      <w:r>
        <w:rPr>
          <w:rFonts w:hint="eastAsia" w:asciiTheme="minorEastAsia" w:hAnsiTheme="minorEastAsia" w:eastAsiaTheme="minorEastAsia"/>
          <w:sz w:val="20"/>
        </w:rPr>
        <w:t>）：政策の企画をエピソードなどに頼るのではなく、政策目的を明確化した上で客観的データなど合理的根拠（エビデンス）に基づくものとすることです。</w:t>
      </w:r>
    </w:p>
    <w:p>
      <w:pPr>
        <w:pStyle w:val="0"/>
        <w:widowControl w:val="1"/>
        <w:autoSpaceDE w:val="1"/>
        <w:autoSpaceDN w:val="1"/>
        <w:rPr>
          <w:rFonts w:hint="default" w:asciiTheme="majorEastAsia" w:hAnsiTheme="majorEastAsia" w:eastAsiaTheme="majorEastAsia"/>
          <w:sz w:val="24"/>
        </w:rPr>
      </w:pPr>
    </w:p>
    <w:p>
      <w:pPr>
        <w:pStyle w:val="2"/>
        <w:numPr>
          <w:ilvl w:val="1"/>
          <w:numId w:val="3"/>
        </w:numPr>
        <w:ind w:left="220" w:leftChars="100"/>
        <w:rPr>
          <w:rFonts w:hint="default" w:asciiTheme="majorEastAsia" w:hAnsiTheme="majorEastAsia" w:eastAsiaTheme="majorEastAsia"/>
          <w:b w:val="1"/>
          <w:sz w:val="24"/>
        </w:rPr>
      </w:pPr>
      <w:r>
        <w:rPr>
          <w:rFonts w:hint="eastAsia" w:asciiTheme="majorEastAsia" w:hAnsiTheme="majorEastAsia" w:eastAsiaTheme="majorEastAsia"/>
          <w:b w:val="1"/>
          <w:sz w:val="24"/>
        </w:rPr>
        <w:t>　計画や方策の見直し</w:t>
      </w:r>
    </w:p>
    <w:p>
      <w:pPr>
        <w:pStyle w:val="0"/>
        <w:widowControl w:val="1"/>
        <w:autoSpaceDE w:val="1"/>
        <w:autoSpaceDN w:val="1"/>
        <w:ind w:left="550" w:leftChars="250" w:firstLine="240" w:firstLineChars="100"/>
        <w:rPr>
          <w:rFonts w:hint="default" w:asciiTheme="minorEastAsia" w:hAnsiTheme="minorEastAsia" w:eastAsiaTheme="minorEastAsia"/>
          <w:sz w:val="24"/>
        </w:rPr>
      </w:pPr>
      <w:r>
        <w:rPr>
          <w:rFonts w:hint="eastAsia" w:asciiTheme="minorEastAsia" w:hAnsiTheme="minorEastAsia" w:eastAsiaTheme="minorEastAsia"/>
          <w:sz w:val="24"/>
        </w:rPr>
        <w:t>第３期新城市障害者計画に示した指標や第７期新城市障害福祉計画・第３期新城市障害児福祉計画に示した成果目標の検証、評価の結果、その結果についての自立支援協議会における協議、さらには、経済や社会の情勢の変化、国の障がい者施策や関連施策の動向などを踏まえ、必要に応じて、計画や方策の見直しを行うなど、適切で効果的な施策展開に努めます</w:t>
      </w:r>
      <w:r>
        <w:rPr>
          <w:rFonts w:hint="default" w:asciiTheme="minorEastAsia" w:hAnsiTheme="minorEastAsia" w:eastAsiaTheme="minorEastAsia"/>
          <w:sz w:val="24"/>
        </w:rPr>
        <w:t>。</w:t>
      </w:r>
    </w:p>
    <w:p>
      <w:pPr>
        <w:pStyle w:val="0"/>
        <w:widowControl w:val="1"/>
        <w:autoSpaceDE w:val="1"/>
        <w:autoSpaceDN w:val="1"/>
        <w:rPr>
          <w:rFonts w:hint="default" w:asciiTheme="majorEastAsia" w:hAnsiTheme="majorEastAsia" w:eastAsiaTheme="majorEastAsia"/>
          <w:sz w:val="24"/>
        </w:rPr>
      </w:pPr>
    </w:p>
    <w:sectPr>
      <w:headerReference r:id="rId8" w:type="even"/>
      <w:headerReference r:id="rId9" w:type="default"/>
      <w:footerReference r:id="rId10" w:type="even"/>
      <w:footerReference r:id="rId11" w:type="default"/>
      <w:type w:val="continuous"/>
      <w:pgSz w:w="11906" w:h="16838"/>
      <w:pgMar w:top="1418" w:right="1418" w:bottom="1134" w:left="1418" w:header="907" w:footer="340" w:gutter="0"/>
      <w:pgBorders>
        <w:top w:val="thinThickSmallGap" w:color="000000" w:themeColor="text1" w:sz="12" w:space="6"/>
        <w:bottom w:val="single" w:color="000000" w:themeColor="text1" w:sz="6" w:space="6" w:frame="1"/>
      </w:pgBorders>
      <w:pgNumType w:start="134"/>
      <w:cols w:space="720"/>
      <w:textDirection w:val="lrTb"/>
      <w:docGrid w:type="lines" w:linePitch="4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ｺﾞｼｯｸM">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9"/>
      <w:jc w:val="center"/>
      <w:rPr>
        <w:rFonts w:hint="default"/>
        <w:sz w:val="20"/>
      </w:rPr>
    </w:pP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9"/>
      <w:jc w:val="center"/>
      <w:rPr>
        <w:rFonts w:hint="default" w:ascii="HG丸ｺﾞｼｯｸM-PRO" w:hAnsi="HG丸ｺﾞｼｯｸM-PRO"/>
      </w:rPr>
    </w:pPr>
  </w:p>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005038576"/>
      <w:docPartObj>
        <w:docPartGallery w:val="Page Numbers (Bottom of Page)"/>
        <w:docPartUnique/>
      </w:docPartObj>
    </w:sdtPr>
    <w:sdtEndPr>
      <w:rPr>
        <w:rFonts w:hint="default" w:ascii="HG丸ｺﾞｼｯｸM-PRO" w:hAnsi="HG丸ｺﾞｼｯｸM-PRO"/>
        <w:sz w:val="20"/>
      </w:rPr>
    </w:sdtEndPr>
    <w:sdtContent>
      <w:p>
        <w:pPr>
          <w:pStyle w:val="29"/>
          <w:jc w:val="left"/>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Fonts w:hint="default" w:asciiTheme="minorEastAsia" w:hAnsiTheme="minorEastAsia" w:eastAsiaTheme="minorEastAsia"/>
            <w:i w:val="1"/>
            <w:sz w:val="20"/>
          </w:rPr>
          <w:t>18</w:t>
        </w:r>
        <w:r>
          <w:rPr>
            <w:rFonts w:hint="eastAsia"/>
          </w:rPr>
          <w:fldChar w:fldCharType="end"/>
        </w:r>
      </w:p>
    </w:sdtContent>
  </w:sdt>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673763295"/>
      <w:docPartObj>
        <w:docPartGallery w:val="Page Numbers (Bottom of Page)"/>
        <w:docPartUnique/>
      </w:docPartObj>
    </w:sdtPr>
    <w:sdtEndPr>
      <w:rPr>
        <w:rFonts w:hint="default" w:asciiTheme="minorEastAsia" w:hAnsiTheme="minorEastAsia" w:eastAsiaTheme="minorEastAsia"/>
        <w:i w:val="1"/>
      </w:rPr>
    </w:sdtEndPr>
    <w:sdtContent>
      <w:p>
        <w:pPr>
          <w:pStyle w:val="29"/>
          <w:jc w:val="right"/>
          <w:rPr>
            <w:rFonts w:hint="default" w:asciiTheme="minorEastAsia" w:hAnsiTheme="minorEastAsia" w:eastAsiaTheme="minorEastAsia"/>
            <w:i w:val="1"/>
          </w:rPr>
        </w:pPr>
        <w:r>
          <w:rPr>
            <w:rFonts w:hint="eastAsia"/>
          </w:rPr>
          <w:fldChar w:fldCharType="begin"/>
        </w:r>
        <w:r>
          <w:rPr>
            <w:rFonts w:hint="eastAsia"/>
          </w:rPr>
          <w:instrText xml:space="preserve">PAGE  \* MERGEFORMAT </w:instrText>
        </w:r>
        <w:r>
          <w:rPr>
            <w:rFonts w:hint="eastAsia"/>
          </w:rPr>
          <w:fldChar w:fldCharType="separate"/>
        </w:r>
        <w:r>
          <w:rPr>
            <w:rFonts w:hint="default" w:asciiTheme="minorEastAsia" w:hAnsiTheme="minorEastAsia" w:eastAsiaTheme="minorEastAsia"/>
            <w:i w:val="1"/>
            <w:sz w:val="20"/>
          </w:rPr>
          <w:t>17</w:t>
        </w:r>
        <w:r>
          <w:rPr>
            <w:rFonts w:hint="eastAsia"/>
          </w:rPr>
          <w:fldChar w:fldCharType="end"/>
        </w:r>
      </w:p>
    </w:sdtContent>
  </w:sdt>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rPr>
        <w:rFonts w:hint="default" w:asciiTheme="majorEastAsia" w:hAnsiTheme="majorEastAsia" w:eastAsiaTheme="majorEastAsia"/>
        <w:sz w:val="20"/>
      </w:rPr>
    </w:pPr>
    <w:r>
      <w:rPr>
        <w:rFonts w:hint="eastAsia" w:asciiTheme="majorEastAsia" w:hAnsiTheme="majorEastAsia" w:eastAsiaTheme="majorEastAsia"/>
        <w:sz w:val="20"/>
      </w:rPr>
      <w:t>第５章　計画の推進に向けて</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jc w:val="right"/>
      <w:rPr>
        <w:rFonts w:hint="default" w:asciiTheme="majorEastAsia" w:hAnsiTheme="majorEastAsia" w:eastAsiaTheme="majorEastAsia"/>
        <w:sz w:val="20"/>
      </w:rPr>
    </w:pPr>
    <w:r>
      <w:rPr>
        <w:rFonts w:hint="eastAsia" w:asciiTheme="majorEastAsia" w:hAnsiTheme="majorEastAsia" w:eastAsiaTheme="majorEastAsia"/>
        <w:sz w:val="20"/>
      </w:rPr>
      <w:t>第５章　計画の推進に向けて</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BA0AA2E8"/>
    <w:lvl w:ilvl="0">
      <w:start w:val="1"/>
      <w:numFmt w:val="decimalFullWidth"/>
      <w:pStyle w:val="1"/>
      <w:suff w:val="nothing"/>
      <w:lvlText w:val="%1"/>
      <w:lvlJc w:val="left"/>
      <w:pPr>
        <w:ind w:left="0" w:firstLine="0"/>
      </w:pPr>
      <w:rPr>
        <w:rFonts w:hint="eastAsia" w:ascii="HGｺﾞｼｯｸM" w:hAnsi="HGｺﾞｼｯｸM" w:eastAsia="HGｺﾞｼｯｸM"/>
        <w:sz w:val="28"/>
      </w:rPr>
    </w:lvl>
    <w:lvl w:ilvl="1">
      <w:start w:val="1"/>
      <w:numFmt w:val="decimal"/>
      <w:pStyle w:val="2"/>
      <w:suff w:val="nothing"/>
      <w:lvlText w:val="(%2)"/>
      <w:lvlJc w:val="left"/>
      <w:pPr>
        <w:ind w:left="710" w:firstLine="0"/>
      </w:pPr>
      <w:rPr>
        <w:rFonts w:hint="eastAsia" w:asciiTheme="majorEastAsia" w:hAnsiTheme="majorEastAsia" w:eastAsiaTheme="majorEastAsia"/>
        <w:color w:val="auto"/>
        <w:sz w:val="24"/>
      </w:rPr>
    </w:lvl>
    <w:lvl w:ilvl="2">
      <w:start w:val="10"/>
      <w:numFmt w:val="decimal"/>
      <w:lvlRestart w:val="0"/>
      <w:pStyle w:val="3"/>
      <w:suff w:val="nothing"/>
      <w:lvlText w:val="%3"/>
      <w:lvlJc w:val="left"/>
      <w:pPr>
        <w:ind w:left="0" w:firstLine="0"/>
      </w:pPr>
      <w:rPr>
        <w:rFonts w:hint="eastAsia" w:ascii="HGｺﾞｼｯｸM" w:hAnsi="HGｺﾞｼｯｸM" w:eastAsia="HGｺﾞｼｯｸM"/>
        <w:sz w:val="28"/>
      </w:rPr>
    </w:lvl>
    <w:lvl w:ilvl="3">
      <w:start w:val="1"/>
      <w:numFmt w:val="decimal"/>
      <w:pStyle w:val="4"/>
      <w:suff w:val="nothing"/>
      <w:lvlText w:val="(%4)"/>
      <w:lvlJc w:val="left"/>
      <w:pPr>
        <w:ind w:left="0" w:firstLine="0"/>
      </w:pPr>
      <w:rPr>
        <w:rFonts w:hint="eastAsia" w:ascii="ＭＳ ゴシック" w:hAnsi="ＭＳ ゴシック" w:eastAsia="ＭＳ ゴシック"/>
        <w:sz w:val="22"/>
      </w:rPr>
    </w:lvl>
    <w:lvl w:ilvl="4">
      <w:start w:val="1"/>
      <w:numFmt w:val="decimalFullWidth"/>
      <w:lvlRestart w:val="0"/>
      <w:pStyle w:val="5"/>
      <w:suff w:val="nothing"/>
      <w:lvlText w:val="図表１－%5"/>
      <w:lvlJc w:val="left"/>
      <w:pPr>
        <w:ind w:left="568" w:firstLine="0"/>
      </w:pPr>
      <w:rPr>
        <w:rFonts w:hint="eastAsia" w:ascii="HG丸ｺﾞｼｯｸM-PRO" w:hAnsi="HG丸ｺﾞｼｯｸM-PRO" w:eastAsia="HG丸ｺﾞｼｯｸM-PRO"/>
        <w:color w:val="000000" w:themeColor="text1"/>
        <w:sz w:val="19"/>
      </w:rPr>
    </w:lvl>
    <w:lvl w:ilvl="5">
      <w:start w:val="10"/>
      <w:numFmt w:val="decimal"/>
      <w:lvlRestart w:val="0"/>
      <w:pStyle w:val="6"/>
      <w:suff w:val="nothing"/>
      <w:lvlText w:val="図表１－%6"/>
      <w:lvlJc w:val="left"/>
      <w:pPr>
        <w:ind w:left="0" w:firstLine="0"/>
      </w:pPr>
      <w:rPr>
        <w:rFonts w:hint="eastAsia" w:ascii="HGｺﾞｼｯｸM" w:hAnsi="HGｺﾞｼｯｸM" w:eastAsia="HGｺﾞｼｯｸM"/>
        <w:sz w:val="19"/>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right"/>
      <w:pPr>
        <w:ind w:left="0" w:firstLine="0"/>
      </w:pPr>
      <w:rPr>
        <w:rFonts w:hint="eastAsia"/>
      </w:rPr>
    </w:lvl>
  </w:abstractNum>
  <w:abstractNum w:abstractNumId="1">
    <w:nsid w:val="00000002"/>
    <w:multiLevelType w:val="multilevel"/>
    <w:tmpl w:val="78E682E8"/>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evenAndOddHeaders/>
  <w:drawingGridHorizontalSpacing w:val="110"/>
  <w:drawingGridVerticalSpacing w:val="23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HGｺﾞｼｯｸM" w:hAnsi="HGｺﾞｼｯｸM" w:eastAsia="HG丸ｺﾞｼｯｸM-PRO"/>
      <w:sz w:val="22"/>
    </w:rPr>
  </w:style>
  <w:style w:type="paragraph" w:styleId="1">
    <w:name w:val="heading 1"/>
    <w:basedOn w:val="0"/>
    <w:next w:val="0"/>
    <w:link w:val="16"/>
    <w:uiPriority w:val="0"/>
    <w:qFormat/>
    <w:pPr>
      <w:keepNext w:val="1"/>
      <w:numPr>
        <w:ilvl w:val="0"/>
        <w:numId w:val="1"/>
      </w:numPr>
      <w:outlineLvl w:val="0"/>
    </w:pPr>
    <w:rPr>
      <w:rFonts w:ascii="HG丸ｺﾞｼｯｸM-PRO" w:hAnsi="HG丸ｺﾞｼｯｸM-PRO"/>
      <w:sz w:val="28"/>
    </w:rPr>
  </w:style>
  <w:style w:type="paragraph" w:styleId="2">
    <w:name w:val="heading 2"/>
    <w:basedOn w:val="0"/>
    <w:next w:val="0"/>
    <w:link w:val="17"/>
    <w:uiPriority w:val="0"/>
    <w:qFormat/>
    <w:pPr>
      <w:keepNext w:val="1"/>
      <w:numPr>
        <w:ilvl w:val="1"/>
        <w:numId w:val="1"/>
      </w:numPr>
      <w:ind w:left="568"/>
      <w:outlineLvl w:val="1"/>
    </w:pPr>
    <w:rPr>
      <w:rFonts w:ascii="HG丸ｺﾞｼｯｸM-PRO" w:hAnsi="HG丸ｺﾞｼｯｸM-PRO"/>
    </w:rPr>
  </w:style>
  <w:style w:type="paragraph" w:styleId="3">
    <w:name w:val="heading 3"/>
    <w:basedOn w:val="0"/>
    <w:next w:val="0"/>
    <w:link w:val="18"/>
    <w:uiPriority w:val="0"/>
    <w:qFormat/>
    <w:pPr>
      <w:keepNext w:val="1"/>
      <w:numPr>
        <w:ilvl w:val="2"/>
        <w:numId w:val="1"/>
      </w:numPr>
      <w:outlineLvl w:val="2"/>
    </w:pPr>
    <w:rPr>
      <w:rFonts w:eastAsia="HGｺﾞｼｯｸM"/>
      <w:sz w:val="28"/>
    </w:rPr>
  </w:style>
  <w:style w:type="paragraph" w:styleId="4">
    <w:name w:val="heading 4"/>
    <w:basedOn w:val="0"/>
    <w:next w:val="0"/>
    <w:link w:val="15"/>
    <w:uiPriority w:val="0"/>
    <w:qFormat/>
    <w:pPr>
      <w:keepNext w:val="1"/>
      <w:numPr>
        <w:ilvl w:val="3"/>
        <w:numId w:val="1"/>
      </w:numPr>
      <w:outlineLvl w:val="3"/>
    </w:pPr>
    <w:rPr>
      <w:rFonts w:ascii="ＭＳ ゴシック" w:hAnsi="ＭＳ ゴシック" w:eastAsia="ＭＳ ゴシック"/>
      <w:sz w:val="18"/>
    </w:rPr>
  </w:style>
  <w:style w:type="paragraph" w:styleId="5">
    <w:name w:val="heading 5"/>
    <w:basedOn w:val="0"/>
    <w:next w:val="0"/>
    <w:link w:val="19"/>
    <w:uiPriority w:val="0"/>
    <w:qFormat/>
    <w:pPr>
      <w:keepNext w:val="1"/>
      <w:numPr>
        <w:ilvl w:val="4"/>
        <w:numId w:val="1"/>
      </w:numPr>
      <w:ind w:left="1418"/>
      <w:outlineLvl w:val="4"/>
    </w:pPr>
    <w:rPr>
      <w:sz w:val="19"/>
    </w:rPr>
  </w:style>
  <w:style w:type="paragraph" w:styleId="6">
    <w:name w:val="heading 6"/>
    <w:basedOn w:val="0"/>
    <w:next w:val="0"/>
    <w:link w:val="20"/>
    <w:uiPriority w:val="0"/>
    <w:qFormat/>
    <w:pPr>
      <w:keepNext w:val="1"/>
      <w:numPr>
        <w:ilvl w:val="5"/>
        <w:numId w:val="1"/>
      </w:numPr>
      <w:outlineLvl w:val="5"/>
    </w:pPr>
    <w:rPr>
      <w:rFonts w:ascii="ＭＳ ゴシック" w:hAnsi="ＭＳ ゴシック"/>
      <w:sz w:val="19"/>
    </w:rPr>
  </w:style>
  <w:style w:type="paragraph" w:styleId="7">
    <w:name w:val="heading 7"/>
    <w:basedOn w:val="0"/>
    <w:next w:val="0"/>
    <w:link w:val="21"/>
    <w:uiPriority w:val="0"/>
    <w:qFormat/>
    <w:pPr>
      <w:keepNext w:val="1"/>
      <w:numPr>
        <w:ilvl w:val="6"/>
        <w:numId w:val="2"/>
      </w:numPr>
      <w:outlineLvl w:val="6"/>
    </w:pPr>
  </w:style>
  <w:style w:type="paragraph" w:styleId="8">
    <w:name w:val="heading 8"/>
    <w:basedOn w:val="0"/>
    <w:next w:val="0"/>
    <w:link w:val="22"/>
    <w:uiPriority w:val="0"/>
    <w:qFormat/>
    <w:pPr>
      <w:keepNext w:val="1"/>
      <w:numPr>
        <w:ilvl w:val="7"/>
        <w:numId w:val="2"/>
      </w:numPr>
      <w:outlineLvl w:val="7"/>
    </w:pPr>
  </w:style>
  <w:style w:type="paragraph" w:styleId="9">
    <w:name w:val="heading 9"/>
    <w:basedOn w:val="0"/>
    <w:next w:val="0"/>
    <w:link w:val="23"/>
    <w:uiPriority w:val="0"/>
    <w:qFormat/>
    <w:pPr>
      <w:keepNext w:val="1"/>
      <w:numPr>
        <w:ilvl w:val="8"/>
        <w:numId w:val="2"/>
      </w:numPr>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4 (文字)"/>
    <w:basedOn w:val="10"/>
    <w:next w:val="15"/>
    <w:link w:val="4"/>
    <w:uiPriority w:val="0"/>
    <w:rPr>
      <w:rFonts w:ascii="ＭＳ ゴシック" w:hAnsi="ＭＳ ゴシック" w:eastAsia="ＭＳ ゴシック"/>
      <w:sz w:val="18"/>
    </w:rPr>
  </w:style>
  <w:style w:type="character" w:styleId="16" w:customStyle="1">
    <w:name w:val="見出し 1 (文字)"/>
    <w:next w:val="16"/>
    <w:link w:val="1"/>
    <w:uiPriority w:val="0"/>
    <w:rPr>
      <w:rFonts w:ascii="HG丸ｺﾞｼｯｸM-PRO" w:hAnsi="HG丸ｺﾞｼｯｸM-PRO" w:eastAsia="HG丸ｺﾞｼｯｸM-PRO"/>
      <w:sz w:val="28"/>
    </w:rPr>
  </w:style>
  <w:style w:type="character" w:styleId="17" w:customStyle="1">
    <w:name w:val="見出し 2 (文字)"/>
    <w:basedOn w:val="10"/>
    <w:next w:val="17"/>
    <w:link w:val="2"/>
    <w:uiPriority w:val="0"/>
    <w:rPr>
      <w:rFonts w:ascii="HG丸ｺﾞｼｯｸM-PRO" w:hAnsi="HG丸ｺﾞｼｯｸM-PRO" w:eastAsia="HG丸ｺﾞｼｯｸM-PRO"/>
      <w:sz w:val="22"/>
    </w:rPr>
  </w:style>
  <w:style w:type="character" w:styleId="18" w:customStyle="1">
    <w:name w:val="見出し 3 (文字)"/>
    <w:basedOn w:val="10"/>
    <w:next w:val="18"/>
    <w:link w:val="3"/>
    <w:uiPriority w:val="0"/>
    <w:rPr>
      <w:rFonts w:ascii="HGｺﾞｼｯｸM" w:hAnsi="HGｺﾞｼｯｸM" w:eastAsia="HGｺﾞｼｯｸM"/>
      <w:sz w:val="28"/>
    </w:rPr>
  </w:style>
  <w:style w:type="character" w:styleId="19" w:customStyle="1">
    <w:name w:val="見出し 5 (文字)"/>
    <w:basedOn w:val="10"/>
    <w:next w:val="19"/>
    <w:link w:val="5"/>
    <w:uiPriority w:val="0"/>
    <w:rPr>
      <w:rFonts w:ascii="HGｺﾞｼｯｸM" w:hAnsi="HGｺﾞｼｯｸM" w:eastAsia="HG丸ｺﾞｼｯｸM-PRO"/>
      <w:sz w:val="19"/>
    </w:rPr>
  </w:style>
  <w:style w:type="character" w:styleId="20" w:customStyle="1">
    <w:name w:val="見出し 6 (文字)"/>
    <w:basedOn w:val="10"/>
    <w:next w:val="20"/>
    <w:link w:val="6"/>
    <w:uiPriority w:val="0"/>
    <w:rPr>
      <w:rFonts w:ascii="ＭＳ ゴシック" w:hAnsi="ＭＳ ゴシック" w:eastAsia="HG丸ｺﾞｼｯｸM-PRO"/>
      <w:sz w:val="19"/>
    </w:rPr>
  </w:style>
  <w:style w:type="character" w:styleId="21" w:customStyle="1">
    <w:name w:val="見出し 7 (文字)"/>
    <w:basedOn w:val="10"/>
    <w:next w:val="21"/>
    <w:link w:val="7"/>
    <w:uiPriority w:val="0"/>
  </w:style>
  <w:style w:type="character" w:styleId="22" w:customStyle="1">
    <w:name w:val="見出し 8 (文字)"/>
    <w:basedOn w:val="10"/>
    <w:next w:val="22"/>
    <w:link w:val="8"/>
    <w:uiPriority w:val="0"/>
  </w:style>
  <w:style w:type="character" w:styleId="23" w:customStyle="1">
    <w:name w:val="見出し 9 (文字)"/>
    <w:basedOn w:val="10"/>
    <w:next w:val="23"/>
    <w:link w:val="9"/>
    <w:uiPriority w:val="0"/>
  </w:style>
  <w:style w:type="paragraph" w:styleId="24">
    <w:name w:val="Title"/>
    <w:basedOn w:val="0"/>
    <w:next w:val="0"/>
    <w:link w:val="25"/>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25" w:customStyle="1">
    <w:name w:val="表題 (文字)"/>
    <w:basedOn w:val="10"/>
    <w:next w:val="25"/>
    <w:link w:val="24"/>
    <w:uiPriority w:val="0"/>
    <w:rPr>
      <w:rFonts w:eastAsia="ＭＳ ゴシック" w:asciiTheme="majorHAnsi" w:hAnsiTheme="majorHAnsi"/>
      <w:sz w:val="32"/>
    </w:rPr>
  </w:style>
  <w:style w:type="paragraph" w:styleId="26">
    <w:name w:val="List Paragraph"/>
    <w:basedOn w:val="0"/>
    <w:next w:val="26"/>
    <w:link w:val="0"/>
    <w:uiPriority w:val="0"/>
    <w:qFormat/>
    <w:pPr>
      <w:ind w:left="840" w:leftChars="400"/>
    </w:p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rPr>
      <w:rFonts w:ascii="HGｺﾞｼｯｸM" w:hAnsi="HGｺﾞｼｯｸM" w:eastAsia="HGｺﾞｼｯｸM"/>
      <w:sz w:val="22"/>
    </w:rPr>
  </w:style>
  <w:style w:type="paragraph" w:styleId="29">
    <w:name w:val="footer"/>
    <w:basedOn w:val="0"/>
    <w:next w:val="29"/>
    <w:link w:val="30"/>
    <w:uiPriority w:val="0"/>
    <w:pPr>
      <w:tabs>
        <w:tab w:val="center" w:leader="none" w:pos="4252"/>
        <w:tab w:val="right" w:leader="none" w:pos="8504"/>
      </w:tabs>
      <w:snapToGrid w:val="0"/>
    </w:pPr>
  </w:style>
  <w:style w:type="character" w:styleId="30" w:customStyle="1">
    <w:name w:val="フッター (文字)"/>
    <w:basedOn w:val="10"/>
    <w:next w:val="30"/>
    <w:link w:val="29"/>
    <w:uiPriority w:val="0"/>
    <w:rPr>
      <w:rFonts w:ascii="HGｺﾞｼｯｸM" w:hAnsi="HGｺﾞｼｯｸM" w:eastAsia="HGｺﾞｼｯｸM"/>
      <w:sz w:val="22"/>
    </w:rPr>
  </w:style>
  <w:style w:type="paragraph" w:styleId="31">
    <w:name w:val="Balloon Text"/>
    <w:basedOn w:val="0"/>
    <w:next w:val="31"/>
    <w:link w:val="32"/>
    <w:uiPriority w:val="0"/>
    <w:semiHidden/>
    <w:rPr>
      <w:rFonts w:asciiTheme="majorHAnsi" w:hAnsiTheme="majorHAnsi" w:eastAsiaTheme="majorEastAsia"/>
      <w:sz w:val="18"/>
    </w:rPr>
  </w:style>
  <w:style w:type="character" w:styleId="32" w:customStyle="1">
    <w:name w:val="吹き出し (文字)"/>
    <w:basedOn w:val="10"/>
    <w:next w:val="32"/>
    <w:link w:val="31"/>
    <w:uiPriority w:val="0"/>
    <w:rPr>
      <w:rFonts w:asciiTheme="majorHAnsi" w:hAnsiTheme="majorHAnsi" w:eastAsiaTheme="majorEastAsia"/>
      <w:sz w:val="18"/>
    </w:rPr>
  </w:style>
  <w:style w:type="character" w:styleId="33">
    <w:name w:val="line number"/>
    <w:basedOn w:val="10"/>
    <w:next w:val="33"/>
    <w:link w:val="0"/>
    <w:uiPriority w:val="0"/>
  </w:style>
  <w:style w:type="paragraph" w:styleId="34">
    <w:name w:val="Body Text"/>
    <w:basedOn w:val="0"/>
    <w:next w:val="34"/>
    <w:link w:val="35"/>
    <w:uiPriority w:val="0"/>
    <w:pPr>
      <w:autoSpaceDE w:val="1"/>
      <w:autoSpaceDN w:val="1"/>
    </w:pPr>
    <w:rPr>
      <w:rFonts w:ascii="ＭＳ ゴシック" w:hAnsi="ＭＳ ゴシック" w:eastAsia="ＭＳ Ｐ明朝"/>
      <w:sz w:val="21"/>
    </w:rPr>
  </w:style>
  <w:style w:type="character" w:styleId="35" w:customStyle="1">
    <w:name w:val="本文 (文字)"/>
    <w:basedOn w:val="10"/>
    <w:next w:val="35"/>
    <w:link w:val="34"/>
    <w:uiPriority w:val="0"/>
    <w:rPr>
      <w:rFonts w:ascii="ＭＳ ゴシック" w:hAnsi="ＭＳ ゴシック" w:eastAsia="ＭＳ Ｐ明朝"/>
    </w:rPr>
  </w:style>
  <w:style w:type="character" w:styleId="36">
    <w:name w:val="Hyperlink"/>
    <w:next w:val="36"/>
    <w:link w:val="0"/>
    <w:uiPriority w:val="0"/>
    <w:rPr>
      <w:color w:val="0000FF"/>
      <w:u w:val="single" w:color="auto"/>
    </w:rPr>
  </w:style>
  <w:style w:type="paragraph" w:styleId="37">
    <w:name w:val="Revision"/>
    <w:next w:val="37"/>
    <w:link w:val="0"/>
    <w:uiPriority w:val="0"/>
    <w:rPr>
      <w:rFonts w:ascii="HGｺﾞｼｯｸM" w:hAnsi="HGｺﾞｼｯｸM" w:eastAsia="HG丸ｺﾞｼｯｸM-PRO"/>
      <w:sz w:val="22"/>
    </w:rPr>
  </w:style>
  <w:style w:type="character" w:styleId="38">
    <w:name w:val="footnote reference"/>
    <w:basedOn w:val="10"/>
    <w:next w:val="38"/>
    <w:link w:val="0"/>
    <w:uiPriority w:val="0"/>
    <w:semiHidden/>
    <w:rPr>
      <w:vertAlign w:val="superscript"/>
    </w:rPr>
  </w:style>
  <w:style w:type="character" w:styleId="39">
    <w:name w:val="endnote reference"/>
    <w:basedOn w:val="10"/>
    <w:next w:val="39"/>
    <w:link w:val="0"/>
    <w:uiPriority w:val="0"/>
    <w:semiHidden/>
    <w:rPr>
      <w:vertAlign w:val="superscript"/>
    </w:rPr>
  </w:style>
  <w:style w:type="paragraph" w:styleId="40" w:customStyle="1">
    <w:name w:val="表側（表用）"/>
    <w:basedOn w:val="0"/>
    <w:next w:val="40"/>
    <w:link w:val="0"/>
    <w:uiPriority w:val="0"/>
    <w:qFormat/>
    <w:pPr>
      <w:spacing w:line="240" w:lineRule="exact"/>
      <w:ind w:left="180" w:leftChars="30" w:hanging="150" w:hangingChars="150"/>
    </w:pPr>
    <w:rPr>
      <w:rFonts w:eastAsia="HGｺﾞｼｯｸM"/>
      <w:color w:val="000000"/>
      <w:sz w:val="16"/>
    </w:rPr>
  </w:style>
  <w:style w:type="character" w:styleId="41">
    <w:name w:val="annotation reference"/>
    <w:basedOn w:val="10"/>
    <w:next w:val="41"/>
    <w:link w:val="0"/>
    <w:uiPriority w:val="0"/>
    <w:semiHidden/>
    <w:rPr>
      <w:sz w:val="18"/>
    </w:rPr>
  </w:style>
  <w:style w:type="paragraph" w:styleId="42">
    <w:name w:val="annotation text"/>
    <w:basedOn w:val="0"/>
    <w:next w:val="42"/>
    <w:link w:val="43"/>
    <w:uiPriority w:val="0"/>
    <w:semiHidden/>
    <w:pPr>
      <w:jc w:val="left"/>
    </w:pPr>
  </w:style>
  <w:style w:type="character" w:styleId="43" w:customStyle="1">
    <w:name w:val="コメント文字列 (文字)"/>
    <w:basedOn w:val="10"/>
    <w:next w:val="43"/>
    <w:link w:val="42"/>
    <w:uiPriority w:val="0"/>
    <w:rPr>
      <w:rFonts w:ascii="HGｺﾞｼｯｸM" w:hAnsi="HGｺﾞｼｯｸM" w:eastAsia="HG丸ｺﾞｼｯｸM-PRO"/>
      <w:sz w:val="22"/>
    </w:rPr>
  </w:style>
  <w:style w:type="paragraph" w:styleId="44">
    <w:name w:val="annotation subject"/>
    <w:basedOn w:val="42"/>
    <w:next w:val="42"/>
    <w:link w:val="45"/>
    <w:uiPriority w:val="0"/>
    <w:semiHidden/>
    <w:rPr>
      <w:b w:val="1"/>
    </w:rPr>
  </w:style>
  <w:style w:type="character" w:styleId="45" w:customStyle="1">
    <w:name w:val="コメント内容 (文字)"/>
    <w:basedOn w:val="43"/>
    <w:next w:val="45"/>
    <w:link w:val="44"/>
    <w:uiPriority w:val="0"/>
    <w:rPr>
      <w:rFonts w:ascii="HGｺﾞｼｯｸM" w:hAnsi="HGｺﾞｼｯｸM" w:eastAsia="HG丸ｺﾞｼｯｸM-PRO"/>
      <w:b w:val="1"/>
      <w:sz w:val="22"/>
    </w:rPr>
  </w:style>
  <w:style w:type="table" w:styleId="46">
    <w:name w:val="Table Grid"/>
    <w:basedOn w:val="11"/>
    <w:next w:val="4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7" w:customStyle="1">
    <w:name w:val="表 (格子)1"/>
    <w:basedOn w:val="11"/>
    <w:next w:val="4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footer" Target="footer3.xml" /><Relationship Id="rId11" Type="http://schemas.openxmlformats.org/officeDocument/2006/relationships/footer" Target="footer4.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TotalTime>
  <Pages>3</Pages>
  <Words>5</Words>
  <Characters>1419</Characters>
  <Application>JUST Note</Application>
  <Lines>82</Lines>
  <Paragraphs>17</Paragraphs>
  <CharactersWithSpaces>1430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2023-08-16T01:46:00Z</cp:lastPrinted>
  <dcterms:created xsi:type="dcterms:W3CDTF">2023-08-09T10:44:00Z</dcterms:created>
  <dcterms:modified xsi:type="dcterms:W3CDTF">2024-03-25T02:39:16Z</dcterms:modified>
  <cp:revision>23</cp:revision>
</cp:coreProperties>
</file>