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  <w:b w:val="1"/>
        </w:rPr>
      </w:pPr>
      <w:bookmarkStart w:id="0" w:name="_GoBack"/>
      <w:bookmarkEnd w:id="0"/>
      <w:r>
        <w:rPr>
          <w:rFonts w:hint="eastAsia"/>
          <w:sz w:val="28"/>
        </w:rPr>
        <w:t>【</w:t>
      </w:r>
      <w:r>
        <w:rPr>
          <w:rFonts w:hint="eastAsia"/>
          <w:b w:val="1"/>
          <w:sz w:val="28"/>
        </w:rPr>
        <w:t>業務分類一覧（コンサル）】</w:t>
      </w:r>
    </w:p>
    <w:p>
      <w:pPr>
        <w:pStyle w:val="0"/>
        <w:snapToGrid w:val="0"/>
        <w:jc w:val="left"/>
        <w:rPr>
          <w:rFonts w:hint="default"/>
        </w:rPr>
      </w:pPr>
    </w:p>
    <w:tbl>
      <w:tblPr>
        <w:tblStyle w:val="11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2427"/>
        <w:gridCol w:w="5548"/>
      </w:tblGrid>
      <w:tr>
        <w:trPr>
          <w:trHeight w:val="454" w:hRule="atLeast"/>
        </w:trPr>
        <w:tc>
          <w:tcPr>
            <w:tcW w:w="9643" w:type="dxa"/>
            <w:gridSpan w:val="3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希望業種（必須）</w:t>
            </w:r>
            <w:r>
              <w:rPr>
                <w:rFonts w:hint="eastAsia"/>
                <w:b w:val="1"/>
              </w:rPr>
              <w:t>５つまで選択可</w:t>
            </w:r>
          </w:p>
        </w:tc>
      </w:tr>
      <w:tr>
        <w:trPr>
          <w:trHeight w:val="454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設計</w:t>
            </w:r>
          </w:p>
        </w:tc>
        <w:tc>
          <w:tcPr>
            <w:tcW w:w="797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4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建築設計</w:t>
            </w: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設備設計</w:t>
            </w: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測量</w:t>
            </w:r>
          </w:p>
        </w:tc>
        <w:tc>
          <w:tcPr>
            <w:tcW w:w="797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4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一般測量</w:t>
            </w: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航空写真測量</w:t>
            </w: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建設コンサル</w:t>
            </w:r>
          </w:p>
        </w:tc>
        <w:tc>
          <w:tcPr>
            <w:tcW w:w="797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4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建設コンサル（河川・砂防・海岸）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建設コンサル（港湾・空港）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建設コンサル（道路）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建設コンサル（上下水道・工業用水道）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建設コンサル（下水道）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建設コンサル（農業土木）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7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建設コンサル（森林土木）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8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建設コンサル（水産土木）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9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建設コンサル（造園）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建設コンサル（都市計画・地方計画）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建設コンサル（土質・基礎）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建設コンサル（鋼構造・コンクリート）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13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建設コンサル（建設環境）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地質調査</w:t>
            </w:r>
          </w:p>
        </w:tc>
        <w:tc>
          <w:tcPr>
            <w:tcW w:w="7975" w:type="dxa"/>
            <w:gridSpan w:val="2"/>
            <w:shd w:val="clear" w:color="auto" w:fill="FFFF0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地質調査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補償コンサル</w:t>
            </w:r>
          </w:p>
        </w:tc>
        <w:tc>
          <w:tcPr>
            <w:tcW w:w="79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4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補償コンサル（土地調査）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補償コンサル（土地評価）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補償コンサル（物件調査）</w:t>
            </w:r>
          </w:p>
        </w:tc>
      </w:tr>
      <w:tr>
        <w:trPr>
          <w:trHeight w:val="397" w:hRule="atLeast"/>
        </w:trPr>
        <w:tc>
          <w:tcPr>
            <w:tcW w:w="1668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4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補償コンサル（事業損失）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</w:t>
            </w:r>
          </w:p>
        </w:tc>
      </w:tr>
    </w:tbl>
    <w:p>
      <w:pPr>
        <w:pStyle w:val="0"/>
        <w:snapToGrid w:val="0"/>
        <w:jc w:val="left"/>
        <w:rPr>
          <w:rFonts w:hint="default"/>
        </w:rPr>
      </w:pPr>
      <w:r>
        <w:rPr>
          <w:rFonts w:hint="eastAsia"/>
        </w:rPr>
        <w:t>※希望順位欄には番号を記載して下さい。（５つまで選択可。）</w:t>
      </w:r>
    </w:p>
    <w:p>
      <w:pPr>
        <w:pStyle w:val="0"/>
        <w:rPr>
          <w:rFonts w:hint="default"/>
        </w:rPr>
      </w:pPr>
    </w:p>
    <w:sectPr>
      <w:headerReference r:id="rId6" w:type="default"/>
      <w:headerReference r:id="rId5" w:type="first"/>
      <w:footerReference r:id="rId7" w:type="first"/>
      <w:pgSz w:w="11906" w:h="16838"/>
      <w:pgMar w:top="493" w:right="1134" w:bottom="737" w:left="1134" w:header="283" w:footer="283" w:gutter="0"/>
      <w:cols w:space="720"/>
      <w:titlePg w:val="1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pBdr>
        <w:top w:val="thinThickSmallGap" w:color="622423" w:sz="24" w:space="1"/>
      </w:pBdr>
      <w:tabs>
        <w:tab w:val="clear" w:pos="4252"/>
        <w:tab w:val="clear" w:pos="8504"/>
        <w:tab w:val="right" w:leader="none" w:pos="9638"/>
      </w:tabs>
      <w:rPr>
        <w:rFonts w:hint="default" w:ascii="Arial" w:hAnsi="Arial" w:eastAsia="ＭＳ ゴシック"/>
      </w:rPr>
    </w:pPr>
    <w:r>
      <w:rPr>
        <w:rFonts w:hint="eastAsia" w:ascii="Arial" w:hAnsi="Arial" w:eastAsia="ＭＳ ゴシック"/>
      </w:rPr>
      <w:t>コンサル</w:t>
    </w:r>
    <w:r>
      <w:rPr>
        <w:rFonts w:hint="default" w:ascii="Arial" w:hAnsi="Arial" w:eastAsia="ＭＳ ゴシック"/>
      </w:rPr>
      <w:tab/>
    </w:r>
    <w:r>
      <w:rPr>
        <w:rFonts w:hint="default" w:ascii="Arial" w:hAnsi="Arial" w:eastAsia="ＭＳ ゴシック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Arial" w:hAnsi="Arial" w:eastAsia="ＭＳ ゴシック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（様式第１号　別紙）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center" w:leader="none" w:pos="4819"/>
        <w:tab w:val="right" w:leader="none" w:pos="9638"/>
      </w:tabs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352</Words>
  <Characters>121</Characters>
  <Application>JUST Note</Application>
  <Lines>1</Lines>
  <Paragraphs>1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小規模修繕契約希望者登録制度</dc:title>
  <cp:lastModifiedBy>鈴木 茂仁</cp:lastModifiedBy>
  <cp:lastPrinted>2008-02-26T05:06:00Z</cp:lastPrinted>
  <dcterms:created xsi:type="dcterms:W3CDTF">2015-11-16T01:57:00Z</dcterms:created>
  <dcterms:modified xsi:type="dcterms:W3CDTF">2021-11-18T09:38:13Z</dcterms:modified>
  <cp:revision>4</cp:revision>
</cp:coreProperties>
</file>