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after="0" w:afterLines="0" w:afterAutospacing="0"/>
        <w:jc w:val="center"/>
        <w:rPr>
          <w:rFonts w:hint="default" w:ascii="ＭＳ ゴシック" w:hAnsi="ＭＳ ゴシック" w:eastAsia="ＭＳ ゴシック"/>
          <w:b w:val="1"/>
          <w:color w:val="000000"/>
          <w:sz w:val="28"/>
        </w:rPr>
      </w:pPr>
      <w:bookmarkStart w:id="0" w:name="_Hlk92444934"/>
      <w:r>
        <w:rPr>
          <w:rFonts w:hint="eastAsia" w:ascii="ＭＳ ゴシック" w:hAnsi="ＭＳ ゴシック" w:eastAsia="ＭＳ ゴシック"/>
          <w:b w:val="1"/>
          <w:color w:val="000000"/>
          <w:sz w:val="28"/>
        </w:rPr>
        <w:t>公募型プロポーザル応募資格要件について</w:t>
      </w:r>
      <w:bookmarkEnd w:id="0"/>
    </w:p>
    <w:p>
      <w:pPr>
        <w:pStyle w:val="17"/>
        <w:spacing w:after="0" w:afterLines="0" w:afterAutospacing="0"/>
        <w:jc w:val="center"/>
        <w:rPr>
          <w:rFonts w:hint="default" w:ascii="ＭＳ 明朝" w:hAnsi="ＭＳ 明朝" w:eastAsia="ＭＳ 明朝"/>
          <w:color w:val="000000"/>
          <w:sz w:val="32"/>
        </w:rPr>
      </w:pPr>
    </w:p>
    <w:p>
      <w:pPr>
        <w:pStyle w:val="17"/>
        <w:spacing w:after="0" w:afterLines="0" w:afterAutospacing="0"/>
        <w:ind w:right="630" w:rightChars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　　　</w:t>
      </w:r>
      <w:r>
        <w:rPr>
          <w:rFonts w:hint="default" w:ascii="ＭＳ 明朝" w:hAnsi="ＭＳ 明朝" w:eastAsia="ＭＳ 明朝"/>
          <w:color w:val="000000"/>
          <w:sz w:val="24"/>
        </w:rPr>
        <w:t>年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月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日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新城</w:t>
      </w:r>
      <w:r>
        <w:rPr>
          <w:rFonts w:hint="default" w:ascii="ＭＳ 明朝" w:hAnsi="ＭＳ 明朝" w:eastAsia="ＭＳ 明朝"/>
          <w:color w:val="000000"/>
          <w:sz w:val="24"/>
        </w:rPr>
        <w:t>市長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住所（所在地）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名称又は商号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代表者職氏名　　　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>　印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次の</w:t>
      </w:r>
      <w:r>
        <w:rPr>
          <w:rFonts w:hint="default" w:ascii="ＭＳ 明朝" w:hAnsi="ＭＳ 明朝" w:eastAsia="ＭＳ 明朝"/>
          <w:color w:val="000000"/>
          <w:sz w:val="24"/>
        </w:rPr>
        <w:t>業務のプロポーザル方式による</w:t>
      </w:r>
      <w:r>
        <w:rPr>
          <w:rFonts w:hint="eastAsia" w:ascii="ＭＳ 明朝" w:hAnsi="ＭＳ 明朝" w:eastAsia="ＭＳ 明朝"/>
          <w:color w:val="000000"/>
          <w:sz w:val="24"/>
        </w:rPr>
        <w:t>実施要領に記載されている「４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参加資格要件」について、下記のとおり相違ありません。</w:t>
      </w:r>
    </w:p>
    <w:p>
      <w:pPr>
        <w:pStyle w:val="17"/>
        <w:spacing w:after="0" w:afterLines="0" w:afterAutospacing="0"/>
        <w:ind w:firstLine="240" w:firstLineChars="10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5"/>
        <w:ind w:firstLine="240" w:firstLineChars="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業務名：新城</w:t>
      </w:r>
      <w:r>
        <w:rPr>
          <w:rFonts w:hint="eastAsia" w:ascii="ＭＳ 明朝" w:hAnsi="ＭＳ 明朝"/>
          <w:color w:val="000000"/>
          <w:kern w:val="0"/>
          <w:sz w:val="24"/>
        </w:rPr>
        <w:t>市こども園再編・整備計画策定支援業務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31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17"/>
        <w:spacing w:after="0" w:afterLines="0" w:afterAutospacing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１　愛知県内に事業所（本社、本店、支店又は活動拠点）を有していること。</w:t>
      </w:r>
    </w:p>
    <w:p>
      <w:pPr>
        <w:pStyle w:val="17"/>
        <w:spacing w:after="0" w:afterLines="0" w:afterAutospacing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新城市入札参加資格者名簿に登録されていること。</w:t>
      </w:r>
    </w:p>
    <w:p>
      <w:pPr>
        <w:pStyle w:val="17"/>
        <w:spacing w:after="0" w:afterLines="0" w:afterAutospacing="0"/>
        <w:ind w:leftChars="0" w:firstLine="0" w:firstLineChars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ind w:left="0" w:leftChars="0" w:hanging="240" w:hanging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３　入札参加資格の登録希望業種のうち、工事・コンサルにおける「設計（建築設計）」又は「建設コンサル（都市計画及び地方計画）」に登録されており、かつ物</w:t>
      </w:r>
    </w:p>
    <w:p>
      <w:pPr>
        <w:pStyle w:val="17"/>
        <w:spacing w:after="0" w:afterLines="0" w:afterAutospacing="0"/>
        <w:ind w:left="210" w:leftChars="100" w:firstLine="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品等における「調査委託（調査委託）」又は「調査委託（総合研究所）」に登録さ</w:t>
      </w:r>
    </w:p>
    <w:p>
      <w:pPr>
        <w:pStyle w:val="17"/>
        <w:spacing w:after="0" w:afterLines="0" w:afterAutospacing="0"/>
        <w:ind w:left="210" w:leftChars="100" w:firstLine="0" w:firstLineChars="0"/>
        <w:rPr>
          <w:rFonts w:hint="eastAsia" w:ascii="ＭＳ 明朝" w:hAnsi="ＭＳ 明朝" w:eastAsia="ＭＳ 明朝"/>
          <w:color w:val="000000"/>
          <w:sz w:val="24"/>
        </w:rPr>
      </w:pPr>
      <w:bookmarkStart w:id="1" w:name="_GoBack"/>
      <w:bookmarkEnd w:id="1"/>
      <w:r>
        <w:rPr>
          <w:rFonts w:hint="eastAsia" w:ascii="ＭＳ 明朝" w:hAnsi="ＭＳ 明朝" w:eastAsia="ＭＳ 明朝"/>
          <w:color w:val="000000"/>
          <w:sz w:val="24"/>
        </w:rPr>
        <w:t>れていること。</w:t>
      </w:r>
    </w:p>
    <w:p>
      <w:pPr>
        <w:pStyle w:val="17"/>
        <w:spacing w:after="0" w:afterLines="0" w:afterAutospacing="0"/>
        <w:ind w:left="0" w:leftChars="0" w:hanging="240" w:hangingChars="10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ind w:left="0" w:leftChars="0" w:hanging="240" w:hanging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４　公告の日から見積執行の日までの期間において、新城市請負契約に係る指名停</w:t>
      </w:r>
    </w:p>
    <w:p>
      <w:pPr>
        <w:pStyle w:val="17"/>
        <w:spacing w:after="0" w:afterLines="0" w:afterAutospacing="0"/>
        <w:ind w:left="210" w:leftChars="10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止等の措置要綱（平成１７年１０月１日）に基づく指名停止の措置及び新城市が</w:t>
      </w:r>
    </w:p>
    <w:p>
      <w:pPr>
        <w:pStyle w:val="17"/>
        <w:spacing w:after="0" w:afterLines="0" w:afterAutospacing="0"/>
        <w:ind w:left="210" w:leftChars="10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行う事務及び事業からの暴力団排除に関する合意書（平成２３年３月３１日新城</w:t>
      </w:r>
    </w:p>
    <w:p>
      <w:pPr>
        <w:pStyle w:val="17"/>
        <w:spacing w:after="0" w:afterLines="0" w:afterAutospacing="0"/>
        <w:ind w:left="210" w:leftChars="100" w:firstLineChars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市長・愛知県新城警察署長）に基づく排除の措置を受けていないこと。</w:t>
      </w:r>
    </w:p>
    <w:p>
      <w:pPr>
        <w:pStyle w:val="17"/>
        <w:spacing w:after="0" w:afterLines="0" w:afterAutospacing="0"/>
        <w:ind w:left="0" w:leftChars="0" w:hanging="240" w:hangingChars="10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overflowPunct w:val="0"/>
        <w:ind w:left="0" w:leftChars="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５　地方自治法施行令（昭和２２年号外政令第１６号）第１６７条の４第１項（同</w:t>
      </w:r>
    </w:p>
    <w:p>
      <w:pPr>
        <w:pStyle w:val="0"/>
        <w:overflowPunct w:val="0"/>
        <w:ind w:left="210" w:leftChars="100" w:firstLine="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令第１６７条の１１第１項において準用する場合も含む。）の規定に該当しない</w:t>
      </w:r>
    </w:p>
    <w:p>
      <w:pPr>
        <w:pStyle w:val="0"/>
        <w:overflowPunct w:val="0"/>
        <w:ind w:left="210" w:leftChars="100" w:firstLine="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こと。</w:t>
      </w:r>
    </w:p>
    <w:p>
      <w:pPr>
        <w:pStyle w:val="0"/>
        <w:overflowPunct w:val="0"/>
        <w:ind w:left="0" w:leftChars="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overflowPunct w:val="0"/>
        <w:ind w:left="0" w:leftChars="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６　国税及び地方税を滞納していないこと。</w:t>
      </w:r>
    </w:p>
    <w:p>
      <w:pPr>
        <w:pStyle w:val="0"/>
        <w:overflowPunct w:val="0"/>
        <w:ind w:left="0" w:leftChars="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overflowPunct w:val="0"/>
        <w:ind w:left="0" w:leftChars="0" w:hanging="240" w:hangingChars="1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７　国又は地方公共団体が発注する同種業務又は類似業務を、平成２５年度以降</w:t>
      </w:r>
    </w:p>
    <w:p>
      <w:pPr>
        <w:pStyle w:val="0"/>
        <w:overflowPunct w:val="0"/>
        <w:ind w:left="210" w:leftChars="10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（過去１０年間）に受注し、かつ履行した実績を有していること。同種業務とは、</w:t>
      </w:r>
    </w:p>
    <w:p>
      <w:pPr>
        <w:pStyle w:val="0"/>
        <w:overflowPunct w:val="0"/>
        <w:ind w:left="210" w:leftChars="10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認定こども園、保育所、幼稚園等の就学前教育・保育施設の再編計画又は整備計</w:t>
      </w:r>
    </w:p>
    <w:p>
      <w:pPr>
        <w:pStyle w:val="0"/>
        <w:overflowPunct w:val="0"/>
        <w:ind w:left="210" w:leftChars="10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画の策定に関する業務とする。類似業務とは、同種以外の公共施設の再編計画又</w:t>
      </w:r>
    </w:p>
    <w:p>
      <w:pPr>
        <w:pStyle w:val="0"/>
        <w:overflowPunct w:val="0"/>
        <w:ind w:left="210" w:leftChars="10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は整備計画の策定に関する業務とする。なお、業務継続中の契約も実績として取</w:t>
      </w:r>
    </w:p>
    <w:p>
      <w:pPr>
        <w:pStyle w:val="0"/>
        <w:overflowPunct w:val="0"/>
        <w:ind w:left="210" w:leftChars="10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り扱う。</w:t>
      </w:r>
    </w:p>
    <w:p>
      <w:pPr>
        <w:pStyle w:val="0"/>
        <w:overflowPunct w:val="0"/>
        <w:ind w:left="267" w:hanging="267"/>
        <w:rPr>
          <w:rFonts w:hint="default" w:ascii="ＭＳ 明朝" w:hAnsi="ＭＳ 明朝" w:eastAsia="ＭＳ 明朝"/>
          <w:color w:val="000000"/>
          <w:sz w:val="24"/>
        </w:rPr>
      </w:pPr>
    </w:p>
    <w:sectPr>
      <w:headerReference r:id="rId5" w:type="default"/>
      <w:pgSz w:w="11906" w:h="16838"/>
      <w:pgMar w:top="1134" w:right="1049" w:bottom="1134" w:left="1474" w:header="567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IPA明朝, IPAMincho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ngal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IPAゴシック, IPAGothic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left"/>
      <w:rPr>
        <w:rFonts w:hint="eastAsia"/>
        <w:sz w:val="24"/>
      </w:rPr>
    </w:pPr>
    <w:r>
      <w:rPr>
        <w:rFonts w:hint="eastAsia"/>
        <w:sz w:val="24"/>
      </w:rPr>
      <w:t>様式２</w:t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別紙１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IPA明朝, IPAMincho" w:hAnsi="IPA明朝, IPAMincho" w:eastAsiaTheme="minorEastAsia"/>
        <w:kern w:val="3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IPAゴシック, IPAGothic" w:hAnsi="IPAゴシック, IPAGothic" w:eastAsia="IPAゴシック, IPAGothic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20" w:afterLines="0" w:afterAutospacing="0"/>
    </w:pPr>
  </w:style>
  <w:style w:type="paragraph" w:styleId="18">
    <w:name w:val="List"/>
    <w:basedOn w:val="17"/>
    <w:next w:val="18"/>
    <w:link w:val="0"/>
    <w:uiPriority w:val="0"/>
    <w:rPr>
      <w:rFonts w:eastAsia="IPA明朝, IPAMincho"/>
    </w:r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rFonts w:eastAsia="IPA明朝, IPAMincho"/>
      <w:i w:val="1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  <w:rPr>
      <w:rFonts w:eastAsia="IPA明朝, IPAMincho"/>
    </w:rPr>
  </w:style>
  <w:style w:type="paragraph" w:styleId="21" w:customStyle="1">
    <w:name w:val="Table Contents"/>
    <w:basedOn w:val="15"/>
    <w:next w:val="21"/>
    <w:link w:val="0"/>
    <w:uiPriority w:val="0"/>
    <w:pPr>
      <w:suppressLineNumbers w:val="1"/>
    </w:pPr>
  </w:style>
  <w:style w:type="paragraph" w:styleId="22" w:customStyle="1">
    <w:name w:val="Table Heading"/>
    <w:basedOn w:val="21"/>
    <w:next w:val="22"/>
    <w:link w:val="0"/>
    <w:uiPriority w:val="0"/>
    <w:pPr>
      <w:jc w:val="center"/>
    </w:pPr>
    <w:rPr>
      <w:b w:val="1"/>
    </w:rPr>
  </w:style>
  <w:style w:type="paragraph" w:styleId="23" w:customStyle="1">
    <w:name w:val="Horizontal Line"/>
    <w:basedOn w:val="15"/>
    <w:next w:val="17"/>
    <w:link w:val="0"/>
    <w:uiPriority w:val="0"/>
    <w:pPr>
      <w:suppressLineNumbers w:val="1"/>
      <w:spacing w:after="283" w:afterLines="0" w:afterAutospacing="0"/>
    </w:pPr>
    <w:rPr>
      <w:sz w:val="12"/>
    </w:rPr>
  </w:style>
  <w:style w:type="character" w:styleId="24" w:customStyle="1">
    <w:name w:val="Internet link"/>
    <w:next w:val="24"/>
    <w:link w:val="0"/>
    <w:uiPriority w:val="0"/>
    <w:rPr>
      <w:color w:val="000080"/>
      <w:u w:val="single" w:color="auto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color w:val="000000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 w:eastAsia="ＭＳ 明朝"/>
      <w:color w:val="000000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0</Words>
  <Characters>1289</Characters>
  <Application>JUST Note</Application>
  <Lines>61</Lines>
  <Paragraphs>26</Paragraphs>
  <CharactersWithSpaces>1373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2021-12-26T09:43:00Z</dcterms:created>
  <dcterms:modified xsi:type="dcterms:W3CDTF">2023-01-20T11:31:37Z</dcterms:modified>
  <cp:revision>11</cp:revision>
</cp:coreProperties>
</file>