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11" w:tblpY="-785"/>
        <w:tblOverlap w:val="neve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r>
    </w:tbl>
    <w:p>
      <w:pPr>
        <w:pStyle w:val="0"/>
        <w:widowControl w:val="1"/>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jc w:val="left"/>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0419"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tabs>
                <w:tab w:val="left" w:leader="none" w:pos="6730"/>
              </w:tabs>
              <w:suppressAutoHyphens w:val="1"/>
              <w:kinsoku w:val="0"/>
              <w:wordWrap w:val="0"/>
              <w:overflowPunct w:val="0"/>
              <w:autoSpaceDE w:val="0"/>
              <w:autoSpaceDN w:val="0"/>
              <w:adjustRightInd w:val="0"/>
              <w:spacing w:line="274" w:lineRule="atLeast"/>
              <w:ind w:left="0" w:leftChars="0" w:firstLine="6972" w:firstLineChars="332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新城市長　殿</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4620" w:firstLineChars="220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eastAsia" w:ascii="ＭＳ ゴシック" w:hAnsi="ＭＳ ゴシック" w:eastAsia="ＭＳ ゴシック"/>
              </w:rPr>
            </w:pPr>
            <w:r>
              <w:rPr>
                <w:rFonts w:hint="eastAsia" w:ascii="ＭＳ ゴシック" w:hAnsi="ＭＳ ゴシック" w:eastAsia="ＭＳ ゴシック"/>
              </w:rPr>
              <w:t>（表</w:t>
            </w:r>
            <w:r>
              <w:rPr>
                <w:rFonts w:hint="eastAsia" w:ascii="ＭＳ ゴシック" w:hAnsi="ＭＳ ゴシック" w:eastAsia="ＭＳ ゴシック"/>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Ｂ：Ａの期間に対応する前年等１か月間の売上高等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Ｄ：Ｃの期間に対応する前年等</w:t>
            </w:r>
            <w:bookmarkStart w:id="0" w:name="_GoBack"/>
            <w:bookmarkEnd w:id="0"/>
            <w:r>
              <w:rPr>
                <w:rFonts w:hint="eastAsia" w:ascii="ＭＳ ゴシック" w:hAnsi="ＭＳ ゴシック" w:eastAsia="ＭＳ ゴシック"/>
                <w:color w:val="000000"/>
                <w:kern w:val="0"/>
              </w:rPr>
              <w:t>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0" w:leftChars="0" w:hanging="630" w:hangingChars="300"/>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360" w:lineRule="exact"/>
        <w:jc w:val="lef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116840</wp:posOffset>
                </wp:positionH>
                <wp:positionV relativeFrom="paragraph">
                  <wp:posOffset>119380</wp:posOffset>
                </wp:positionV>
                <wp:extent cx="6232525" cy="133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6232525" cy="13335"/>
                        </a:xfrm>
                        <a:prstGeom prst="line">
                          <a:avLst/>
                        </a:prstGeom>
                        <a:ln w="952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6" o:allowincell="t" o:allowoverlap="t" filled="f" stroked="t" strokecolor="#000000 [3213]" strokeweight="0.75pt" o:spt="20" from="9.2000000000000011pt,9.4pt" to="499.95000000000005pt,10.45pt">
                <v:fill/>
                <v:stroke linestyle="single" endcap="flat" dashstyle="shortdash" filltype="solid"/>
                <v:textbox style="layout-flow:horizontal;"/>
                <v:imagedata o:title=""/>
                <w10:wrap type="none" anchorx="text" anchory="text"/>
              </v:line>
            </w:pict>
          </mc:Fallback>
        </mc:AlternateContent>
      </w:r>
      <w:r>
        <w:rPr>
          <w:rFonts w:hint="eastAsia"/>
        </w:rPr>
        <w:t>　</w:t>
      </w:r>
    </w:p>
    <w:p>
      <w:pPr>
        <w:pStyle w:val="0"/>
        <w:widowControl w:val="1"/>
        <w:spacing w:line="360" w:lineRule="exact"/>
        <w:ind w:firstLine="210" w:firstLineChars="100"/>
        <w:jc w:val="left"/>
        <w:rPr>
          <w:rFonts w:hint="default"/>
        </w:rPr>
      </w:pPr>
      <w:r>
        <w:rPr>
          <w:rFonts w:hint="eastAsia" w:ascii="ＭＳ ゴシック" w:hAnsi="ＭＳ ゴシック" w:eastAsia="ＭＳ ゴシック"/>
          <w:color w:val="000000"/>
          <w:kern w:val="0"/>
        </w:rPr>
        <w:t>第　　号</w:t>
      </w:r>
    </w:p>
    <w:p>
      <w:pPr>
        <w:pStyle w:val="0"/>
        <w:widowControl w:val="1"/>
        <w:jc w:val="left"/>
        <w:rPr>
          <w:rFonts w:hint="default"/>
        </w:rPr>
      </w:pPr>
      <w:r>
        <w:rPr>
          <w:rFonts w:hint="eastAsia" w:ascii="ＭＳ ゴシック" w:hAnsi="ＭＳ ゴシック" w:eastAsia="ＭＳ ゴシック"/>
          <w:color w:val="000000"/>
          <w:kern w:val="0"/>
        </w:rPr>
        <w:t>　　令和　　年　　月　　日</w:t>
      </w:r>
    </w:p>
    <w:p>
      <w:pPr>
        <w:pStyle w:val="0"/>
        <w:widowControl w:val="1"/>
        <w:jc w:val="left"/>
        <w:rPr>
          <w:rFonts w:hint="default"/>
        </w:rPr>
      </w:pPr>
      <w:r>
        <w:rPr>
          <w:rFonts w:hint="eastAsia" w:ascii="ＭＳ ゴシック" w:hAnsi="ＭＳ ゴシック" w:eastAsia="ＭＳ ゴシック"/>
          <w:color w:val="000000"/>
          <w:kern w:val="0"/>
        </w:rPr>
        <w:t>　　</w:t>
      </w:r>
      <w:r>
        <w:rPr>
          <w:rFonts w:hint="eastAsia" w:ascii="ＭＳ ゴシック" w:hAnsi="ＭＳ ゴシック" w:eastAsia="ＭＳ ゴシック"/>
          <w:sz w:val="21"/>
        </w:rPr>
        <w:t>申請のとおり、相違ないことを認定します。</w:t>
      </w:r>
    </w:p>
    <w:p>
      <w:pPr>
        <w:pStyle w:val="0"/>
        <w:suppressAutoHyphens w:val="1"/>
        <w:wordWrap w:val="0"/>
        <w:snapToGrid w:val="0"/>
        <w:spacing w:line="240" w:lineRule="exact"/>
        <w:ind w:left="420" w:hanging="420" w:hangingChars="200"/>
        <w:jc w:val="left"/>
        <w:textAlignment w:val="baseline"/>
        <w:rPr>
          <w:rFonts w:hint="default"/>
        </w:rPr>
      </w:pPr>
      <w:r>
        <w:rPr>
          <w:rFonts w:hint="eastAsia" w:ascii="ＭＳ ゴシック" w:hAnsi="ＭＳ ゴシック" w:eastAsia="ＭＳ ゴシック"/>
          <w:sz w:val="21"/>
        </w:rPr>
        <w:t>　　</w:t>
      </w:r>
      <w:r>
        <w:rPr>
          <w:rFonts w:hint="eastAsia" w:ascii="ＭＳ ゴシック" w:hAnsi="ＭＳ ゴシック" w:eastAsia="ＭＳ ゴシック"/>
          <w:color w:val="000000"/>
          <w:kern w:val="0"/>
        </w:rPr>
        <w:t>（注）本認定書の有効期間：令和　　年　　月　　日から令和　　年　　月　　日まで</w:t>
      </w:r>
    </w:p>
    <w:p>
      <w:pPr>
        <w:pStyle w:val="0"/>
        <w:widowControl w:val="1"/>
        <w:jc w:val="left"/>
        <w:rPr>
          <w:rFonts w:hint="default"/>
        </w:rPr>
      </w:pPr>
    </w:p>
    <w:p>
      <w:pPr>
        <w:pStyle w:val="0"/>
        <w:widowControl w:val="1"/>
        <w:jc w:val="left"/>
        <w:rPr>
          <w:rFonts w:hint="default"/>
        </w:rPr>
      </w:pPr>
      <w:r>
        <w:rPr>
          <w:rFonts w:hint="eastAsia"/>
        </w:rPr>
        <w:t>　　　　　　　　　　　　　　　　　　　　　　　　　　</w:t>
      </w:r>
      <w:r>
        <w:rPr>
          <w:rFonts w:hint="eastAsia" w:ascii="ＭＳ ゴシック" w:hAnsi="ＭＳ ゴシック" w:eastAsia="ＭＳ ゴシック"/>
          <w:color w:val="000000"/>
          <w:kern w:val="0"/>
        </w:rPr>
        <w:t>認定者名　　新城市長　</w:t>
      </w:r>
      <w:r>
        <w:rPr>
          <w:rFonts w:hint="eastAsia" w:ascii="ＭＳ ゴシック" w:hAnsi="ＭＳ ゴシック" w:eastAsia="ＭＳ ゴシック"/>
          <w:sz w:val="24"/>
        </w:rPr>
        <w:t>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江</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行</w:t>
      </w:r>
      <w:r>
        <w:rPr>
          <w:rFonts w:hint="eastAsia" w:ascii="ＭＳ ゴシック" w:hAnsi="ＭＳ ゴシック" w:eastAsia="ＭＳ ゴシック"/>
          <w:color w:val="000000"/>
          <w:kern w:val="0"/>
        </w:rPr>
        <w:t>　　</w:t>
      </w:r>
    </w:p>
    <w:sectPr>
      <w:headerReference r:id="rId5" w:type="default"/>
      <w:pgSz w:w="11906" w:h="16838"/>
      <w:pgMar w:top="288" w:right="1383" w:bottom="286" w:left="862"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2</Words>
  <Characters>794</Characters>
  <Application>JUST Note</Application>
  <Lines>66</Lines>
  <Paragraphs>43</Paragraphs>
  <Company>経済産業省</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和田 直人</cp:lastModifiedBy>
  <cp:lastPrinted>2021-07-20T01:15:00Z</cp:lastPrinted>
  <dcterms:created xsi:type="dcterms:W3CDTF">2021-07-21T05:20:00Z</dcterms:created>
  <dcterms:modified xsi:type="dcterms:W3CDTF">2021-11-05T07:11:49Z</dcterms:modified>
  <cp:revision>5</cp:revision>
</cp:coreProperties>
</file>